
<file path=[Content_Types].xml><?xml version="1.0" encoding="utf-8"?>
<Types xmlns="http://schemas.openxmlformats.org/package/2006/content-types">
  <Default Extension="xml" ContentType="application/xml"/>
  <Default Extension="bin" ContentType="application/vnd.openxmlformats-officedocument.oleObject"/>
  <Default Extension="tiff" ContentType="image/tiff"/>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14:paraId="4AF53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1C3F3C7E">
            <w:pPr>
              <w:pStyle w:val="18"/>
              <w:framePr w:wrap="notBeside" w:vAnchor="page" w:hAnchor="page" w:x="1372" w:y="568"/>
              <w:tabs>
                <w:tab w:val="clear" w:pos="4153"/>
                <w:tab w:val="clear" w:pos="8306"/>
              </w:tabs>
              <w:spacing w:line="240" w:lineRule="auto"/>
              <w:jc w:val="left"/>
              <w:rPr>
                <w:rFonts w:hint="eastAsia"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41007E2C">
            <w:pPr>
              <w:pStyle w:val="18"/>
              <w:framePr w:wrap="notBeside" w:vAnchor="page" w:hAnchor="page" w:x="1372" w:y="568"/>
              <w:tabs>
                <w:tab w:val="clear" w:pos="4153"/>
                <w:tab w:val="clear" w:pos="8306"/>
              </w:tabs>
              <w:spacing w:line="240" w:lineRule="auto"/>
              <w:jc w:val="both"/>
              <w:rPr>
                <w:rFonts w:hint="eastAsia"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 xml:space="preserve"> </w:t>
            </w:r>
            <w:r>
              <w:rPr>
                <w:rFonts w:ascii="黑体" w:hAnsi="黑体" w:eastAsia="黑体"/>
                <w:sz w:val="21"/>
                <w:szCs w:val="21"/>
              </w:rPr>
              <w:fldChar w:fldCharType="end"/>
            </w:r>
            <w:bookmarkEnd w:id="0"/>
            <w:r>
              <w:rPr>
                <w:rFonts w:ascii="黑体" w:hAnsi="黑体" w:eastAsia="黑体"/>
                <w:sz w:val="21"/>
                <w:szCs w:val="21"/>
              </w:rPr>
              <w:t>13.030.10</w:t>
            </w:r>
          </w:p>
        </w:tc>
      </w:tr>
      <w:tr w14:paraId="1F493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3BD8D1EC">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14:paraId="07FA101F">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黑体" w:hAnsi="黑体" w:eastAsia="黑体"/>
                <w:sz w:val="21"/>
                <w:szCs w:val="21"/>
              </w:rPr>
              <w:t>W06</w:t>
            </w:r>
          </w:p>
        </w:tc>
      </w:tr>
    </w:tbl>
    <w:tbl>
      <w:tblPr>
        <w:tblStyle w:val="27"/>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14:paraId="6F6A431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14:paraId="55D1DF24">
            <w:pPr>
              <w:pStyle w:val="49"/>
              <w:framePr w:w="0" w:hRule="auto" w:wrap="auto" w:vAnchor="margin" w:hAnchor="text" w:xAlign="left" w:yAlign="inline"/>
              <w:rPr>
                <w:rFonts w:hint="eastAsia" w:ascii="宋体" w:hAnsi="宋体"/>
                <w:sz w:val="28"/>
                <w:szCs w:val="28"/>
              </w:rPr>
            </w:pPr>
            <w:bookmarkStart w:id="1"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2" w:name="c1"/>
            <w:r>
              <w:instrText xml:space="preserve"> FORMTEXT </w:instrText>
            </w:r>
            <w:r>
              <w:fldChar w:fldCharType="separate"/>
            </w:r>
            <w:r>
              <w:t>33</w:t>
            </w:r>
            <w:r>
              <w:fldChar w:fldCharType="end"/>
            </w:r>
            <w:bookmarkEnd w:id="2"/>
          </w:p>
        </w:tc>
      </w:tr>
    </w:tbl>
    <w:p w14:paraId="5A9DA3F9">
      <w:pPr>
        <w:pStyle w:val="50"/>
        <w:framePr w:w="9639" w:h="624" w:hRule="exact" w:hSpace="181" w:vSpace="181" w:wrap="around" w:hAnchor="page" w:x="1305" w:y="2269"/>
        <w:rPr>
          <w:rFonts w:hint="eastAsia"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3"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长江三角洲区域</w:t>
      </w:r>
      <w:r>
        <w:rPr>
          <w:rFonts w:ascii="黑体" w:eastAsia="黑体"/>
          <w:b w:val="0"/>
          <w:w w:val="100"/>
          <w:sz w:val="48"/>
        </w:rPr>
        <w:fldChar w:fldCharType="end"/>
      </w:r>
      <w:bookmarkEnd w:id="3"/>
      <w:r>
        <w:rPr>
          <w:rFonts w:hint="eastAsia" w:ascii="黑体" w:hAnsi="黑体" w:eastAsia="黑体"/>
          <w:b w:val="0"/>
          <w:bCs w:val="0"/>
          <w:w w:val="100"/>
          <w:sz w:val="48"/>
          <w:szCs w:val="48"/>
        </w:rPr>
        <w:t>地方标准</w:t>
      </w:r>
    </w:p>
    <w:bookmarkEnd w:id="1"/>
    <w:p w14:paraId="264DE231">
      <w:pPr>
        <w:pStyle w:val="195"/>
        <w:framePr w:h="1591" w:hRule="exact"/>
        <w:rPr>
          <w:lang w:val="fr-FR"/>
        </w:rPr>
      </w:pPr>
      <w:r>
        <w:rPr>
          <w:lang w:val="fr-FR"/>
        </w:rPr>
        <w:t>DB 31/T 310XXX—XXXX</w:t>
      </w:r>
    </w:p>
    <w:p w14:paraId="6F6F8DDD">
      <w:pPr>
        <w:pStyle w:val="195"/>
        <w:framePr w:h="1591" w:hRule="exact"/>
        <w:rPr>
          <w:lang w:val="fr-FR"/>
        </w:rPr>
      </w:pPr>
      <w:r>
        <w:rPr>
          <w:lang w:val="fr-FR"/>
        </w:rPr>
        <w:t>DB 32/T 310XXX—XXXX</w:t>
      </w:r>
    </w:p>
    <w:p w14:paraId="3CFA30CA">
      <w:pPr>
        <w:pStyle w:val="195"/>
        <w:framePr w:h="1591" w:hRule="exact"/>
        <w:rPr>
          <w:lang w:val="fr-FR"/>
        </w:rPr>
      </w:pPr>
      <w:r>
        <w:rPr>
          <w:lang w:val="fr-FR"/>
        </w:rPr>
        <w:t>DB 33/T 310XXX—XXXX</w:t>
      </w:r>
    </w:p>
    <w:p w14:paraId="6DA3B0EA">
      <w:pPr>
        <w:pStyle w:val="195"/>
        <w:framePr w:h="1591" w:hRule="exact"/>
        <w:rPr>
          <w:lang w:val="fr-FR"/>
        </w:rPr>
      </w:pPr>
      <w:r>
        <w:rPr>
          <w:lang w:val="fr-FR"/>
        </w:rPr>
        <w:t>DB 34/T 310XXX—XXXX</w:t>
      </w:r>
    </w:p>
    <w:p w14:paraId="143BE02E">
      <w:pPr>
        <w:pStyle w:val="196"/>
        <w:framePr w:h="1591" w:hRule="exact"/>
        <w:rPr>
          <w:rFonts w:hint="eastAsia" w:hAnsi="黑体"/>
        </w:rPr>
      </w:pPr>
      <w:r>
        <w:rPr>
          <w:rFonts w:hAnsi="黑体"/>
        </w:rPr>
        <w:fldChar w:fldCharType="begin">
          <w:ffData>
            <w:name w:val="OSTD_CODE"/>
            <w:enabled/>
            <w:calcOnExit w:val="0"/>
            <w:textInput/>
          </w:ffData>
        </w:fldChar>
      </w:r>
      <w:bookmarkStart w:id="4"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4"/>
    </w:p>
    <w:p w14:paraId="5813F663">
      <w:pPr>
        <w:spacing w:line="240" w:lineRule="auto"/>
        <w:rPr>
          <w:rFonts w:hint="eastAsia" w:ascii="黑体" w:hAnsi="黑体" w:eastAsia="黑体"/>
          <w:kern w:val="0"/>
          <w:sz w:val="10"/>
          <w:szCs w:val="10"/>
        </w:rPr>
      </w:pPr>
    </w:p>
    <w:p w14:paraId="10E01E37">
      <w:pPr>
        <w:pStyle w:val="50"/>
        <w:framePr w:w="9639" w:h="6976" w:hRule="exact" w:hSpace="0" w:vSpace="0" w:wrap="around" w:hAnchor="page" w:y="6408"/>
        <w:jc w:val="center"/>
        <w:rPr>
          <w:rFonts w:hint="eastAsia" w:ascii="黑体" w:hAnsi="黑体" w:eastAsia="黑体"/>
          <w:b w:val="0"/>
          <w:bCs w:val="0"/>
          <w:w w:val="100"/>
        </w:rPr>
      </w:pPr>
    </w:p>
    <w:p w14:paraId="59ED69F6">
      <w:pPr>
        <w:pStyle w:val="197"/>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5" w:name="CSTD_NAME"/>
      <w:r>
        <w:instrText xml:space="preserve"> FORMTEXT </w:instrText>
      </w:r>
      <w:r>
        <w:fldChar w:fldCharType="separate"/>
      </w:r>
      <w:r>
        <w:t>废水碳源综合利用管理与技术指南</w:t>
      </w:r>
    </w:p>
    <w:p w14:paraId="00F3ED31">
      <w:pPr>
        <w:pStyle w:val="197"/>
        <w:framePr w:h="6974" w:hRule="exact" w:wrap="around" w:x="1419" w:anchorLock="1"/>
        <w:rPr>
          <w:rFonts w:hint="eastAsia"/>
        </w:rPr>
      </w:pPr>
      <w:r>
        <w:t>第3部分：</w:t>
      </w:r>
      <w:bookmarkStart w:id="6" w:name="OLE_LINK1"/>
      <w:r>
        <w:t>碳减排和经济效益核算方法</w:t>
      </w:r>
      <w:bookmarkEnd w:id="6"/>
      <w:r>
        <w:fldChar w:fldCharType="end"/>
      </w:r>
      <w:bookmarkEnd w:id="5"/>
    </w:p>
    <w:p w14:paraId="28DF0FAC">
      <w:pPr>
        <w:framePr w:w="9639" w:h="6974" w:hRule="exact" w:wrap="around" w:vAnchor="page" w:hAnchor="page" w:x="1419" w:y="6408" w:anchorLock="1"/>
        <w:ind w:left="-1418"/>
      </w:pPr>
    </w:p>
    <w:p w14:paraId="44951C36">
      <w:pPr>
        <w:pStyle w:val="125"/>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7" w:name="ESTD_NAME"/>
      <w:r>
        <w:rPr>
          <w:rFonts w:eastAsia="黑体"/>
          <w:szCs w:val="28"/>
        </w:rPr>
        <w:instrText xml:space="preserve"> FORMTEXT </w:instrText>
      </w:r>
      <w:r>
        <w:rPr>
          <w:rFonts w:eastAsia="黑体"/>
          <w:szCs w:val="28"/>
        </w:rPr>
        <w:fldChar w:fldCharType="separate"/>
      </w:r>
      <w:r>
        <w:rPr>
          <w:rFonts w:hint="eastAsia" w:eastAsia="黑体"/>
          <w:szCs w:val="28"/>
        </w:rPr>
        <w:t>G</w:t>
      </w:r>
      <w:r>
        <w:rPr>
          <w:rFonts w:eastAsia="黑体"/>
          <w:szCs w:val="28"/>
        </w:rPr>
        <w:t>uidelines for</w:t>
      </w:r>
      <w:r>
        <w:rPr>
          <w:rFonts w:hint="eastAsia" w:eastAsia="黑体"/>
          <w:szCs w:val="28"/>
        </w:rPr>
        <w:t xml:space="preserve"> management and technology of </w:t>
      </w:r>
      <w:r>
        <w:rPr>
          <w:rFonts w:eastAsia="黑体"/>
          <w:szCs w:val="28"/>
        </w:rPr>
        <w:t>comprehensive utilization wastewater as carbon source</w:t>
      </w:r>
      <w:r>
        <w:rPr>
          <w:rFonts w:hint="eastAsia" w:eastAsia="黑体"/>
          <w:szCs w:val="28"/>
        </w:rPr>
        <w:t>s</w:t>
      </w:r>
    </w:p>
    <w:p w14:paraId="10690D09">
      <w:pPr>
        <w:pStyle w:val="125"/>
        <w:framePr w:w="9639" w:h="6974" w:hRule="exact" w:wrap="around" w:vAnchor="page" w:hAnchor="page" w:x="1419" w:y="6408" w:anchorLock="1"/>
        <w:textAlignment w:val="bottom"/>
        <w:rPr>
          <w:rFonts w:eastAsia="黑体"/>
          <w:szCs w:val="28"/>
        </w:rPr>
      </w:pPr>
      <w:r>
        <w:rPr>
          <w:rFonts w:hint="eastAsia" w:eastAsia="黑体"/>
          <w:szCs w:val="28"/>
        </w:rPr>
        <w:t>P</w:t>
      </w:r>
      <w:r>
        <w:rPr>
          <w:rFonts w:eastAsia="黑体"/>
          <w:szCs w:val="28"/>
        </w:rPr>
        <w:t xml:space="preserve">art 3: </w:t>
      </w:r>
      <w:r>
        <w:rPr>
          <w:rFonts w:hint="eastAsia" w:eastAsia="黑体"/>
          <w:szCs w:val="28"/>
        </w:rPr>
        <w:t>M</w:t>
      </w:r>
      <w:r>
        <w:rPr>
          <w:rFonts w:eastAsia="黑体"/>
          <w:szCs w:val="28"/>
        </w:rPr>
        <w:t>ethods of accounting for carbon reduction and economic benefits</w:t>
      </w:r>
      <w:r>
        <w:rPr>
          <w:rFonts w:eastAsia="黑体"/>
          <w:szCs w:val="28"/>
        </w:rPr>
        <w:fldChar w:fldCharType="end"/>
      </w:r>
      <w:bookmarkEnd w:id="7"/>
    </w:p>
    <w:p w14:paraId="2925BF31">
      <w:pPr>
        <w:framePr w:w="9639" w:h="6974" w:hRule="exact" w:wrap="around" w:vAnchor="page" w:hAnchor="page" w:x="1419" w:y="6408" w:anchorLock="1"/>
        <w:spacing w:line="760" w:lineRule="exact"/>
        <w:ind w:left="-1418"/>
      </w:pPr>
    </w:p>
    <w:p w14:paraId="28247D60">
      <w:pPr>
        <w:pStyle w:val="125"/>
        <w:framePr w:w="9639" w:h="6974" w:hRule="exact" w:wrap="around" w:vAnchor="page" w:hAnchor="page" w:x="1419" w:y="6408" w:anchorLock="1"/>
        <w:textAlignment w:val="bottom"/>
        <w:rPr>
          <w:rFonts w:eastAsia="黑体"/>
          <w:szCs w:val="28"/>
        </w:rPr>
      </w:pPr>
    </w:p>
    <w:p w14:paraId="1AEAA169">
      <w:pPr>
        <w:pStyle w:val="125"/>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8" w:name="下拉1"/>
      <w:r>
        <w:rPr>
          <w:sz w:val="24"/>
          <w:szCs w:val="28"/>
        </w:rPr>
        <w:instrText xml:space="preserve"> FORMDROPDOWN </w:instrText>
      </w:r>
      <w:r>
        <w:rPr>
          <w:sz w:val="24"/>
          <w:szCs w:val="28"/>
        </w:rPr>
        <w:fldChar w:fldCharType="separate"/>
      </w:r>
      <w:r>
        <w:rPr>
          <w:sz w:val="24"/>
          <w:szCs w:val="28"/>
        </w:rPr>
        <w:fldChar w:fldCharType="end"/>
      </w:r>
      <w:bookmarkEnd w:id="8"/>
    </w:p>
    <w:p w14:paraId="363EE697">
      <w:pPr>
        <w:pStyle w:val="125"/>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9"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9"/>
    </w:p>
    <w:p w14:paraId="2620FBD9">
      <w:pPr>
        <w:pStyle w:val="125"/>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0" w:name="下拉2"/>
      <w:r>
        <w:rPr>
          <w:b/>
          <w:sz w:val="21"/>
          <w:szCs w:val="28"/>
        </w:rPr>
        <w:instrText xml:space="preserve"> FORMDROPDOWN </w:instrText>
      </w:r>
      <w:r>
        <w:rPr>
          <w:b/>
          <w:sz w:val="21"/>
          <w:szCs w:val="28"/>
        </w:rPr>
        <w:fldChar w:fldCharType="separate"/>
      </w:r>
      <w:r>
        <w:rPr>
          <w:b/>
          <w:sz w:val="21"/>
          <w:szCs w:val="28"/>
        </w:rPr>
        <w:fldChar w:fldCharType="end"/>
      </w:r>
      <w:bookmarkEnd w:id="10"/>
    </w:p>
    <w:p w14:paraId="5A6A6C7A">
      <w:pPr>
        <w:pStyle w:val="193"/>
        <w:framePr w:wrap="around" w:x="1381" w:y="13336"/>
      </w:pPr>
      <w:r>
        <w:rPr>
          <w:rFonts w:ascii="黑体"/>
        </w:rPr>
        <w:fldChar w:fldCharType="begin">
          <w:ffData>
            <w:name w:val="PLSH_DATE_Y"/>
            <w:enabled/>
            <w:calcOnExit w:val="0"/>
            <w:textInput>
              <w:default w:val="XXXX"/>
              <w:maxLength w:val="4"/>
            </w:textInput>
          </w:ffData>
        </w:fldChar>
      </w:r>
      <w:bookmarkStart w:id="11"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1"/>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2"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2"/>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3"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3"/>
      <w:r>
        <w:rPr>
          <w:rFonts w:hint="eastAsia"/>
        </w:rPr>
        <w:t>发布</w:t>
      </w:r>
    </w:p>
    <w:p w14:paraId="3FD06A73">
      <w:pPr>
        <w:pStyle w:val="194"/>
        <w:framePr w:wrap="around" w:x="7171" w:y="13336"/>
      </w:pPr>
      <w:r>
        <w:rPr>
          <w:rFonts w:ascii="黑体"/>
        </w:rPr>
        <w:fldChar w:fldCharType="begin">
          <w:ffData>
            <w:name w:val="CROT_DATE_Y"/>
            <w:enabled/>
            <w:calcOnExit w:val="0"/>
            <w:textInput>
              <w:default w:val="XXXX"/>
              <w:maxLength w:val="4"/>
            </w:textInput>
          </w:ffData>
        </w:fldChar>
      </w:r>
      <w:bookmarkStart w:id="14"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4"/>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5"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6"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实施</w:t>
      </w:r>
    </w:p>
    <w:p w14:paraId="6FC8992A">
      <w:pPr>
        <w:pStyle w:val="151"/>
        <w:framePr w:h="1606" w:hRule="exact" w:hSpace="181" w:vSpace="181" w:wrap="around" w:vAnchor="page" w:y="14026"/>
        <w:rPr>
          <w:rFonts w:hint="eastAsia" w:hAnsi="黑体"/>
          <w:spacing w:val="60"/>
          <w:w w:val="100"/>
          <w:sz w:val="28"/>
          <w:szCs w:val="28"/>
        </w:rPr>
      </w:pPr>
      <w:r>
        <w:rPr>
          <w:rFonts w:hint="eastAsia" w:hAnsi="黑体"/>
          <w:spacing w:val="60"/>
          <w:w w:val="100"/>
          <w:sz w:val="28"/>
          <w:szCs w:val="28"/>
        </w:rPr>
        <w:t>上海市市场监督管理局</w:t>
      </w:r>
    </w:p>
    <w:p w14:paraId="7DA8D31F">
      <w:pPr>
        <w:pStyle w:val="151"/>
        <w:framePr w:h="1606" w:hRule="exact" w:hSpace="181" w:vSpace="181" w:wrap="around" w:vAnchor="page" w:y="14026"/>
        <w:rPr>
          <w:rFonts w:hint="eastAsia" w:hAnsi="黑体"/>
          <w:spacing w:val="60"/>
          <w:w w:val="100"/>
          <w:sz w:val="28"/>
          <w:szCs w:val="28"/>
        </w:rPr>
      </w:pPr>
      <w:r>
        <w:rPr>
          <w:rFonts w:hint="eastAsia" w:hAnsi="黑体"/>
          <w:spacing w:val="60"/>
          <w:w w:val="100"/>
          <w:sz w:val="28"/>
          <w:szCs w:val="28"/>
        </w:rPr>
        <w:t>江苏省市场监督管理局</w:t>
      </w:r>
    </w:p>
    <w:p w14:paraId="50B837A2">
      <w:pPr>
        <w:pStyle w:val="151"/>
        <w:framePr w:h="1606" w:hRule="exact" w:hSpace="181" w:vSpace="181" w:wrap="around" w:vAnchor="page" w:y="14026"/>
        <w:rPr>
          <w:rFonts w:hint="eastAsia" w:hAnsi="黑体"/>
          <w:spacing w:val="60"/>
          <w:w w:val="100"/>
          <w:sz w:val="28"/>
          <w:szCs w:val="28"/>
        </w:rPr>
      </w:pPr>
      <w:r>
        <w:rPr>
          <w:rFonts w:hint="eastAsia" w:hAnsi="黑体"/>
          <w:spacing w:val="60"/>
          <w:w w:val="100"/>
          <w:sz w:val="28"/>
          <w:szCs w:val="28"/>
        </w:rPr>
        <w:t>浙江省市场监督管理局</w:t>
      </w:r>
    </w:p>
    <w:p w14:paraId="7B4F1D03">
      <w:pPr>
        <w:pStyle w:val="151"/>
        <w:framePr w:h="1606" w:hRule="exact" w:hSpace="181" w:vSpace="181" w:wrap="around" w:vAnchor="page" w:y="14026"/>
        <w:rPr>
          <w:rFonts w:hint="eastAsia" w:hAnsi="黑体"/>
          <w:spacing w:val="60"/>
          <w:w w:val="100"/>
          <w:sz w:val="28"/>
          <w:szCs w:val="28"/>
        </w:rPr>
      </w:pPr>
      <w:r>
        <w:rPr>
          <w:rFonts w:hint="eastAsia" w:hAnsi="黑体"/>
          <w:spacing w:val="60"/>
          <w:w w:val="100"/>
          <w:sz w:val="28"/>
          <w:szCs w:val="28"/>
        </w:rPr>
        <w:t>安徽省市场监督管理局</w:t>
      </w:r>
    </w:p>
    <w:p w14:paraId="78A59621">
      <w:pPr>
        <w:rPr>
          <w:rFonts w:hint="eastAsia"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338" w:right="1134" w:bottom="1021" w:left="1134" w:header="0" w:footer="0" w:gutter="284"/>
          <w:cols w:space="425" w:num="1"/>
          <w:titlePg/>
          <w:docGrid w:linePitch="312" w:charSpace="0"/>
        </w:sect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824230</wp:posOffset>
                </wp:positionH>
                <wp:positionV relativeFrom="page">
                  <wp:posOffset>3167380</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64.9pt;margin-top:249.4pt;height:0pt;width:481.9pt;mso-position-horizontal-relative:page;mso-position-vertical-relative:page;z-index:251659264;mso-width-relative:page;mso-height-relative:page;" filled="f" stroked="t" coordsize="21600,21600" o:allowoverlap="f" o:gfxdata="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6YR7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8776970</wp:posOffset>
                </wp:positionV>
                <wp:extent cx="6119495"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19495"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691.1pt;height:0pt;width:481.85pt;mso-position-horizontal-relative:page;mso-position-vertical-relative:page;z-index:251660288;mso-width-relative:page;mso-height-relative:page;" filled="f" stroked="t" coordsize="21600,21600" o:gfxdata="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LiLwQPYAAAA&#10;DgEAAA8AAAAAAAAAAQAgAAAAIgAAAGRycy9kb3ducmV2LnhtbFBLAQIUABQAAAAIAIdO4kDMG+ks&#10;5AEAAKoDAAAOAAAAAAAAAAEAIAAAACcBAABkcnMvZTJvRG9jLnhtbFBLBQYAAAAABgAGAFkBAAB9&#10;BQAAAAA=&#10;">
                <v:fill on="f" focussize="0,0"/>
                <v:stroke color="#000000" joinstyle="round"/>
                <v:imagedata o:title=""/>
                <o:lock v:ext="edit" aspectratio="f"/>
                <w10:anchorlock/>
              </v:line>
            </w:pict>
          </mc:Fallback>
        </mc:AlternateContent>
      </w:r>
    </w:p>
    <w:p w14:paraId="7CE2F18D">
      <w:pPr>
        <w:pStyle w:val="91"/>
        <w:spacing w:after="468"/>
      </w:pPr>
      <w:bookmarkStart w:id="17" w:name="BookMark1"/>
      <w:bookmarkStart w:id="18" w:name="_Toc174997899"/>
      <w:bookmarkStart w:id="19" w:name="_Toc234249531"/>
      <w:bookmarkStart w:id="20" w:name="_Toc174991802"/>
      <w:r>
        <w:rPr>
          <w:rFonts w:hint="eastAsia"/>
          <w:spacing w:val="320"/>
        </w:rPr>
        <w:t>目</w:t>
      </w:r>
      <w:r>
        <w:rPr>
          <w:rFonts w:hint="eastAsia"/>
        </w:rPr>
        <w:t>次</w:t>
      </w:r>
    </w:p>
    <w:p w14:paraId="090EB8BE">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TOC \o "1-1" \h </w:instrText>
      </w:r>
      <w:r>
        <w:fldChar w:fldCharType="separate"/>
      </w:r>
      <w:r>
        <w:fldChar w:fldCharType="begin"/>
      </w:r>
      <w:r>
        <w:instrText xml:space="preserve"> HYPERLINK \l "_Toc234254950" </w:instrText>
      </w:r>
      <w:r>
        <w:fldChar w:fldCharType="separate"/>
      </w:r>
      <w:r>
        <w:rPr>
          <w:rStyle w:val="32"/>
          <w:rFonts w:hint="eastAsia"/>
        </w:rPr>
        <w:t>前言</w:t>
      </w:r>
      <w:r>
        <w:rPr>
          <w:rFonts w:hint="eastAsia"/>
        </w:rPr>
        <w:tab/>
      </w:r>
      <w:r>
        <w:rPr>
          <w:rFonts w:hint="eastAsia"/>
        </w:rPr>
        <w:fldChar w:fldCharType="begin"/>
      </w:r>
      <w:r>
        <w:rPr>
          <w:rFonts w:hint="eastAsia"/>
        </w:rPr>
        <w:instrText xml:space="preserve"> </w:instrText>
      </w:r>
      <w:r>
        <w:instrText xml:space="preserve">PAGEREF _Toc234254950 \h</w:instrText>
      </w:r>
      <w:r>
        <w:rPr>
          <w:rFonts w:hint="eastAsia"/>
        </w:rPr>
        <w:instrText xml:space="preserve"> </w:instrText>
      </w:r>
      <w:r>
        <w:rPr>
          <w:rFonts w:hint="eastAsia"/>
        </w:rPr>
        <w:fldChar w:fldCharType="separate"/>
      </w:r>
      <w:r>
        <w:t>II</w:t>
      </w:r>
      <w:r>
        <w:rPr>
          <w:rFonts w:hint="eastAsia"/>
        </w:rPr>
        <w:fldChar w:fldCharType="end"/>
      </w:r>
      <w:r>
        <w:rPr>
          <w:rFonts w:hint="eastAsia"/>
        </w:rPr>
        <w:fldChar w:fldCharType="end"/>
      </w:r>
    </w:p>
    <w:p w14:paraId="14D208A0">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"_Toc234254951" </w:instrText>
      </w:r>
      <w:r>
        <w:fldChar w:fldCharType="separate"/>
      </w:r>
      <w:r>
        <w:rPr>
          <w:rStyle w:val="32"/>
          <w:rFonts w:hint="eastAsia"/>
        </w:rPr>
        <w:t>1</w:t>
      </w:r>
      <w:r>
        <w:rPr>
          <w:rStyle w:val="32"/>
        </w:rPr>
        <w:t xml:space="preserve"> </w:t>
      </w:r>
      <w:r>
        <w:rPr>
          <w:rStyle w:val="32"/>
          <w:rFonts w:hint="eastAsia"/>
        </w:rPr>
        <w:t xml:space="preserve"> 范围</w:t>
      </w:r>
      <w:r>
        <w:rPr>
          <w:rFonts w:hint="eastAsia"/>
        </w:rPr>
        <w:tab/>
      </w:r>
      <w:r>
        <w:rPr>
          <w:rFonts w:hint="eastAsia"/>
        </w:rPr>
        <w:fldChar w:fldCharType="begin"/>
      </w:r>
      <w:r>
        <w:rPr>
          <w:rFonts w:hint="eastAsia"/>
        </w:rPr>
        <w:instrText xml:space="preserve"> </w:instrText>
      </w:r>
      <w:r>
        <w:instrText xml:space="preserve">PAGEREF _Toc234254951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58A18D0F">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"_Toc234254952" </w:instrText>
      </w:r>
      <w:r>
        <w:fldChar w:fldCharType="separate"/>
      </w:r>
      <w:r>
        <w:rPr>
          <w:rStyle w:val="32"/>
          <w:rFonts w:hint="eastAsia"/>
        </w:rPr>
        <w:t>2</w:t>
      </w:r>
      <w:r>
        <w:rPr>
          <w:rStyle w:val="32"/>
        </w:rPr>
        <w:t xml:space="preserve"> </w:t>
      </w:r>
      <w:r>
        <w:rPr>
          <w:rStyle w:val="32"/>
          <w:rFonts w:hint="eastAsia"/>
        </w:rPr>
        <w:t xml:space="preserve"> 规范性引用文件</w:t>
      </w:r>
      <w:r>
        <w:rPr>
          <w:rFonts w:hint="eastAsia"/>
        </w:rPr>
        <w:tab/>
      </w:r>
      <w:r>
        <w:rPr>
          <w:rFonts w:hint="eastAsia"/>
        </w:rPr>
        <w:fldChar w:fldCharType="begin"/>
      </w:r>
      <w:r>
        <w:rPr>
          <w:rFonts w:hint="eastAsia"/>
        </w:rPr>
        <w:instrText xml:space="preserve"> </w:instrText>
      </w:r>
      <w:r>
        <w:instrText xml:space="preserve">PAGEREF _Toc234254952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48AD555C">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"_Toc234254953" </w:instrText>
      </w:r>
      <w:r>
        <w:fldChar w:fldCharType="separate"/>
      </w:r>
      <w:r>
        <w:rPr>
          <w:rStyle w:val="32"/>
          <w:rFonts w:hint="eastAsia"/>
        </w:rPr>
        <w:t>3</w:t>
      </w:r>
      <w:r>
        <w:rPr>
          <w:rStyle w:val="32"/>
        </w:rPr>
        <w:t xml:space="preserve"> </w:t>
      </w:r>
      <w:r>
        <w:rPr>
          <w:rStyle w:val="32"/>
          <w:rFonts w:hint="eastAsia"/>
        </w:rPr>
        <w:t xml:space="preserve"> 术语和定义</w:t>
      </w:r>
      <w:r>
        <w:rPr>
          <w:rFonts w:hint="eastAsia"/>
        </w:rPr>
        <w:tab/>
      </w:r>
      <w:r>
        <w:rPr>
          <w:rFonts w:hint="eastAsia"/>
        </w:rPr>
        <w:fldChar w:fldCharType="begin"/>
      </w:r>
      <w:r>
        <w:rPr>
          <w:rFonts w:hint="eastAsia"/>
        </w:rPr>
        <w:instrText xml:space="preserve"> </w:instrText>
      </w:r>
      <w:r>
        <w:instrText xml:space="preserve">PAGEREF _Toc234254953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3CB08D41">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"_Toc234254954" </w:instrText>
      </w:r>
      <w:r>
        <w:fldChar w:fldCharType="separate"/>
      </w:r>
      <w:r>
        <w:rPr>
          <w:rStyle w:val="32"/>
          <w:rFonts w:hint="eastAsia"/>
        </w:rPr>
        <w:t>4</w:t>
      </w:r>
      <w:r>
        <w:rPr>
          <w:rStyle w:val="32"/>
        </w:rPr>
        <w:t xml:space="preserve"> </w:t>
      </w:r>
      <w:r>
        <w:rPr>
          <w:rStyle w:val="32"/>
          <w:rFonts w:hint="eastAsia"/>
        </w:rPr>
        <w:t xml:space="preserve"> 核算原则</w:t>
      </w:r>
      <w:r>
        <w:rPr>
          <w:rFonts w:hint="eastAsia"/>
        </w:rPr>
        <w:tab/>
      </w:r>
      <w:r>
        <w:rPr>
          <w:rFonts w:hint="eastAsia"/>
        </w:rPr>
        <w:fldChar w:fldCharType="begin"/>
      </w:r>
      <w:r>
        <w:rPr>
          <w:rFonts w:hint="eastAsia"/>
        </w:rPr>
        <w:instrText xml:space="preserve"> </w:instrText>
      </w:r>
      <w:r>
        <w:instrText xml:space="preserve">PAGEREF _Toc234254954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5C27C07E">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"_Toc234254955" </w:instrText>
      </w:r>
      <w:r>
        <w:fldChar w:fldCharType="separate"/>
      </w:r>
      <w:r>
        <w:rPr>
          <w:rStyle w:val="32"/>
          <w:rFonts w:hint="eastAsia"/>
        </w:rPr>
        <w:t>5</w:t>
      </w:r>
      <w:r>
        <w:rPr>
          <w:rStyle w:val="32"/>
        </w:rPr>
        <w:t xml:space="preserve"> </w:t>
      </w:r>
      <w:r>
        <w:rPr>
          <w:rStyle w:val="32"/>
          <w:rFonts w:hint="eastAsia"/>
        </w:rPr>
        <w:t xml:space="preserve"> 核算边界、范围与工作流程</w:t>
      </w:r>
      <w:r>
        <w:rPr>
          <w:rFonts w:hint="eastAsia"/>
        </w:rPr>
        <w:tab/>
      </w:r>
      <w:r>
        <w:rPr>
          <w:rFonts w:hint="eastAsia"/>
        </w:rPr>
        <w:fldChar w:fldCharType="begin"/>
      </w:r>
      <w:r>
        <w:rPr>
          <w:rFonts w:hint="eastAsia"/>
        </w:rPr>
        <w:instrText xml:space="preserve"> </w:instrText>
      </w:r>
      <w:r>
        <w:instrText xml:space="preserve">PAGEREF _Toc234254955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7C107F5B">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"_Toc234254956" </w:instrText>
      </w:r>
      <w:r>
        <w:fldChar w:fldCharType="separate"/>
      </w:r>
      <w:r>
        <w:rPr>
          <w:rStyle w:val="32"/>
          <w:rFonts w:hint="eastAsia"/>
        </w:rPr>
        <w:t>6</w:t>
      </w:r>
      <w:r>
        <w:rPr>
          <w:rStyle w:val="32"/>
        </w:rPr>
        <w:t xml:space="preserve"> </w:t>
      </w:r>
      <w:r>
        <w:rPr>
          <w:rStyle w:val="32"/>
          <w:rFonts w:hint="eastAsia"/>
        </w:rPr>
        <w:t xml:space="preserve"> 核算方法</w:t>
      </w:r>
      <w:r>
        <w:rPr>
          <w:rFonts w:hint="eastAsia"/>
        </w:rPr>
        <w:tab/>
      </w:r>
      <w:r>
        <w:rPr>
          <w:rFonts w:hint="eastAsia"/>
        </w:rPr>
        <w:fldChar w:fldCharType="begin"/>
      </w:r>
      <w:r>
        <w:rPr>
          <w:rFonts w:hint="eastAsia"/>
        </w:rPr>
        <w:instrText xml:space="preserve"> </w:instrText>
      </w:r>
      <w:r>
        <w:instrText xml:space="preserve">PAGEREF _Toc234254956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1FF2C13E">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"_Toc234254957" </w:instrText>
      </w:r>
      <w:r>
        <w:fldChar w:fldCharType="separate"/>
      </w:r>
      <w:r>
        <w:rPr>
          <w:rStyle w:val="32"/>
          <w:rFonts w:hint="eastAsia"/>
        </w:rPr>
        <w:t>7</w:t>
      </w:r>
      <w:r>
        <w:rPr>
          <w:rStyle w:val="32"/>
        </w:rPr>
        <w:t xml:space="preserve"> </w:t>
      </w:r>
      <w:r>
        <w:rPr>
          <w:rStyle w:val="32"/>
          <w:rFonts w:hint="eastAsia"/>
        </w:rPr>
        <w:t xml:space="preserve"> 数据要求</w:t>
      </w:r>
      <w:r>
        <w:rPr>
          <w:rFonts w:hint="eastAsia"/>
        </w:rPr>
        <w:tab/>
      </w:r>
      <w:r>
        <w:rPr>
          <w:rFonts w:hint="eastAsia"/>
        </w:rPr>
        <w:fldChar w:fldCharType="begin"/>
      </w:r>
      <w:r>
        <w:rPr>
          <w:rFonts w:hint="eastAsia"/>
        </w:rPr>
        <w:instrText xml:space="preserve"> </w:instrText>
      </w:r>
      <w:r>
        <w:instrText xml:space="preserve">PAGEREF _Toc234254957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14:paraId="3EEC32AD">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"_Toc234254958" </w:instrText>
      </w:r>
      <w:r>
        <w:fldChar w:fldCharType="separate"/>
      </w:r>
      <w:r>
        <w:rPr>
          <w:rStyle w:val="32"/>
          <w:rFonts w:hint="eastAsia"/>
        </w:rPr>
        <w:t>附录A（资料性）</w:t>
      </w:r>
      <w:r>
        <w:rPr>
          <w:rStyle w:val="32"/>
        </w:rPr>
        <w:t xml:space="preserve"> </w:t>
      </w:r>
      <w:r>
        <w:rPr>
          <w:rStyle w:val="32"/>
          <w:rFonts w:hint="eastAsia"/>
        </w:rPr>
        <w:t xml:space="preserve"> 废水碳源综合利用碳排放的核算边界</w:t>
      </w:r>
      <w:r>
        <w:rPr>
          <w:rFonts w:hint="eastAsia"/>
        </w:rPr>
        <w:tab/>
      </w:r>
      <w:r>
        <w:rPr>
          <w:rFonts w:hint="eastAsia"/>
        </w:rPr>
        <w:fldChar w:fldCharType="begin"/>
      </w:r>
      <w:r>
        <w:rPr>
          <w:rFonts w:hint="eastAsia"/>
        </w:rPr>
        <w:instrText xml:space="preserve"> </w:instrText>
      </w:r>
      <w:r>
        <w:instrText xml:space="preserve">PAGEREF _Toc234254958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0660F7CF">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"_Toc234254959" </w:instrText>
      </w:r>
      <w:r>
        <w:fldChar w:fldCharType="separate"/>
      </w:r>
      <w:r>
        <w:rPr>
          <w:rStyle w:val="32"/>
          <w:rFonts w:hint="eastAsia"/>
        </w:rPr>
        <w:t>附录B（资料性）</w:t>
      </w:r>
      <w:r>
        <w:rPr>
          <w:rStyle w:val="32"/>
        </w:rPr>
        <w:t xml:space="preserve"> </w:t>
      </w:r>
      <w:r>
        <w:rPr>
          <w:rStyle w:val="32"/>
          <w:rFonts w:hint="eastAsia"/>
        </w:rPr>
        <w:t xml:space="preserve"> 活动数据和排放因子</w:t>
      </w:r>
      <w:r>
        <w:rPr>
          <w:rFonts w:hint="eastAsia"/>
        </w:rPr>
        <w:tab/>
      </w:r>
      <w:r>
        <w:rPr>
          <w:rFonts w:hint="eastAsia"/>
        </w:rPr>
        <w:fldChar w:fldCharType="begin"/>
      </w:r>
      <w:r>
        <w:rPr>
          <w:rFonts w:hint="eastAsia"/>
        </w:rPr>
        <w:instrText xml:space="preserve"> </w:instrText>
      </w:r>
      <w:r>
        <w:instrText xml:space="preserve">PAGEREF _Toc234254959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14:paraId="44D81E4F">
      <w:pPr>
        <w:pStyle w:val="91"/>
        <w:spacing w:after="468"/>
        <w:sectPr>
          <w:headerReference r:id="rId11" w:type="default"/>
          <w:footerReference r:id="rId13" w:type="default"/>
          <w:headerReference r:id="rId12" w:type="even"/>
          <w:pgSz w:w="11906" w:h="16838"/>
          <w:pgMar w:top="1928" w:right="1134" w:bottom="1134" w:left="1134" w:header="1418" w:footer="1134" w:gutter="284"/>
          <w:pgNumType w:fmt="upperRoman" w:start="1"/>
          <w:cols w:space="425" w:num="1"/>
          <w:formProt w:val="0"/>
          <w:docGrid w:type="lines" w:linePitch="312" w:charSpace="0"/>
        </w:sectPr>
      </w:pPr>
      <w:r>
        <w:fldChar w:fldCharType="end"/>
      </w:r>
    </w:p>
    <w:bookmarkEnd w:id="17"/>
    <w:p w14:paraId="2F81F88C">
      <w:pPr>
        <w:pStyle w:val="89"/>
        <w:spacing w:after="468"/>
      </w:pPr>
      <w:bookmarkStart w:id="21" w:name="_Toc234254950"/>
      <w:bookmarkStart w:id="22" w:name="BookMark2"/>
      <w:r>
        <w:rPr>
          <w:spacing w:val="320"/>
        </w:rPr>
        <w:t>前</w:t>
      </w:r>
      <w:r>
        <w:t>言</w:t>
      </w:r>
      <w:bookmarkEnd w:id="18"/>
      <w:bookmarkEnd w:id="19"/>
      <w:bookmarkEnd w:id="20"/>
      <w:bookmarkEnd w:id="21"/>
    </w:p>
    <w:p w14:paraId="18ECF6A8">
      <w:pPr>
        <w:pStyle w:val="56"/>
        <w:ind w:firstLine="420"/>
      </w:pPr>
      <w:r>
        <w:rPr>
          <w:rFonts w:hint="eastAsia"/>
        </w:rPr>
        <w:t>本文件按照GB/T 1.1—2020《标准化工作导则  第1部分：标准化文件的结构和起草规则》的规定起草。</w:t>
      </w:r>
    </w:p>
    <w:p w14:paraId="56432E18">
      <w:pPr>
        <w:pStyle w:val="56"/>
        <w:ind w:firstLine="420"/>
      </w:pPr>
      <w:r>
        <w:rPr>
          <w:rFonts w:hint="eastAsia"/>
        </w:rPr>
        <w:t>本文件是《</w:t>
      </w:r>
      <w:r>
        <w:t>废水碳源综合利用管理与技术指南</w:t>
      </w:r>
      <w:r>
        <w:rPr>
          <w:rFonts w:hint="eastAsia"/>
        </w:rPr>
        <w:t>》的第</w:t>
      </w:r>
      <w:r>
        <w:t>3</w:t>
      </w:r>
      <w:r>
        <w:rPr>
          <w:rFonts w:hint="eastAsia"/>
        </w:rPr>
        <w:t>部分。本文件包括以下部分：</w:t>
      </w:r>
    </w:p>
    <w:p w14:paraId="6A4C233C">
      <w:pPr>
        <w:pStyle w:val="56"/>
        <w:ind w:firstLine="420"/>
      </w:pPr>
      <w:r>
        <w:rPr>
          <w:rFonts w:hint="eastAsia"/>
        </w:rPr>
        <w:t>——第1部分：管理要求；</w:t>
      </w:r>
    </w:p>
    <w:p w14:paraId="05F0B0CF">
      <w:pPr>
        <w:pStyle w:val="56"/>
        <w:ind w:firstLine="420"/>
      </w:pPr>
      <w:r>
        <w:rPr>
          <w:rFonts w:hint="eastAsia"/>
        </w:rPr>
        <w:t>——第2部分：评估技术导则；</w:t>
      </w:r>
    </w:p>
    <w:p w14:paraId="7DBB99E9">
      <w:pPr>
        <w:pStyle w:val="56"/>
        <w:ind w:firstLine="420"/>
      </w:pPr>
      <w:r>
        <w:rPr>
          <w:rFonts w:hint="eastAsia"/>
        </w:rPr>
        <w:t>——第3部分：</w:t>
      </w:r>
      <w:bookmarkStart w:id="23" w:name="_Hlk233467975"/>
      <w:r>
        <w:rPr>
          <w:rFonts w:hint="eastAsia"/>
        </w:rPr>
        <w:t>碳减排和经济效益核算方</w:t>
      </w:r>
      <w:bookmarkStart w:id="117" w:name="_GoBack"/>
      <w:bookmarkEnd w:id="117"/>
      <w:r>
        <w:rPr>
          <w:rFonts w:hint="eastAsia"/>
        </w:rPr>
        <w:t>法</w:t>
      </w:r>
      <w:bookmarkEnd w:id="23"/>
      <w:r>
        <w:rPr>
          <w:rFonts w:hint="eastAsia"/>
        </w:rPr>
        <w:t>。</w:t>
      </w:r>
    </w:p>
    <w:p w14:paraId="7FFC7A7F">
      <w:pPr>
        <w:pStyle w:val="56"/>
        <w:ind w:firstLine="420"/>
        <w:rPr>
          <w:rFonts w:hint="eastAsia"/>
        </w:rPr>
      </w:pPr>
      <w:r>
        <w:rPr>
          <w:rFonts w:hint="eastAsia"/>
        </w:rPr>
        <w:t>请注意本标准的某些内容可能涉及专利。本标准的发布机构不承担识别专利的责任。</w:t>
      </w:r>
    </w:p>
    <w:p w14:paraId="34C04737">
      <w:pPr>
        <w:pStyle w:val="56"/>
        <w:ind w:firstLine="420"/>
      </w:pPr>
      <w:r>
        <w:rPr>
          <w:rFonts w:hint="eastAsia"/>
        </w:rPr>
        <w:t>本文件由浙江省生态环境厅、上海市生态环境局、江苏省生态环境厅、安徽省生态环境厅联合提出并组织实施。</w:t>
      </w:r>
    </w:p>
    <w:p w14:paraId="4F78E358">
      <w:pPr>
        <w:pStyle w:val="56"/>
        <w:ind w:firstLine="420"/>
      </w:pPr>
      <w:r>
        <w:rPr>
          <w:rFonts w:hint="eastAsia"/>
        </w:rPr>
        <w:t>本文件由浙江省环境保护标准化技术委员会、上海市生态环境保护标准化技术委员、江苏省环境管理标准化技术委员会、安徽省生态环境保护标准化技术委员会归口。</w:t>
      </w:r>
    </w:p>
    <w:p w14:paraId="6BB6830E">
      <w:pPr>
        <w:pStyle w:val="56"/>
        <w:ind w:firstLine="420"/>
      </w:pPr>
      <w:r>
        <w:rPr>
          <w:rFonts w:hint="eastAsia"/>
        </w:rPr>
        <w:t>本文件起草单位：浙江省生态环境科学设计研究院、上海市环境科学研究院、江苏省环境科学研究院、安徽省生态环境科学研究院、中国环境科学研究院、安徽农业大学、嘉兴市生态环境局嘉善分局、浙江大学。</w:t>
      </w:r>
    </w:p>
    <w:p w14:paraId="53CE92FE">
      <w:pPr>
        <w:pStyle w:val="56"/>
        <w:ind w:firstLine="420"/>
      </w:pPr>
      <w:r>
        <w:rPr>
          <w:rFonts w:hint="eastAsia"/>
        </w:rPr>
        <w:t>本文件主要起草人：</w:t>
      </w:r>
    </w:p>
    <w:p w14:paraId="119C08C5">
      <w:pPr>
        <w:pStyle w:val="56"/>
        <w:ind w:firstLine="420"/>
      </w:pPr>
    </w:p>
    <w:p w14:paraId="7F3B6B86">
      <w:pPr>
        <w:pStyle w:val="56"/>
        <w:ind w:firstLine="420"/>
        <w:sectPr>
          <w:pgSz w:w="11906" w:h="16838"/>
          <w:pgMar w:top="1928" w:right="1134" w:bottom="1134" w:left="1134" w:header="1418" w:footer="1134" w:gutter="284"/>
          <w:pgNumType w:fmt="upperRoman"/>
          <w:cols w:space="425" w:num="1"/>
          <w:formProt w:val="0"/>
          <w:docGrid w:type="lines" w:linePitch="312" w:charSpace="0"/>
        </w:sectPr>
      </w:pPr>
    </w:p>
    <w:bookmarkEnd w:id="22"/>
    <w:p w14:paraId="037D7BA9">
      <w:pPr>
        <w:spacing w:line="20" w:lineRule="exact"/>
        <w:jc w:val="center"/>
        <w:rPr>
          <w:rFonts w:hint="eastAsia" w:ascii="黑体" w:hAnsi="黑体" w:eastAsia="黑体"/>
          <w:sz w:val="32"/>
          <w:szCs w:val="32"/>
        </w:rPr>
      </w:pPr>
      <w:bookmarkStart w:id="24" w:name="BookMark4"/>
    </w:p>
    <w:p w14:paraId="7FFDA5AF">
      <w:pPr>
        <w:spacing w:line="20" w:lineRule="exact"/>
        <w:jc w:val="center"/>
        <w:rPr>
          <w:rFonts w:hint="eastAsia" w:ascii="黑体" w:hAnsi="黑体" w:eastAsia="黑体"/>
          <w:sz w:val="32"/>
          <w:szCs w:val="32"/>
        </w:rPr>
      </w:pPr>
    </w:p>
    <w:sdt>
      <w:sdtPr>
        <w:tag w:val="NEW_STAND_NAME"/>
        <w:id w:val="595910757"/>
        <w:lock w:val="sdtLocked"/>
        <w:placeholder>
          <w:docPart w:val="75C5679BC6BF451393A5635E09692BF8"/>
        </w:placeholder>
      </w:sdtPr>
      <w:sdtContent>
        <w:p w14:paraId="309139EE">
          <w:pPr>
            <w:pStyle w:val="177"/>
            <w:spacing w:before="312" w:beforeLines="100" w:after="3" w:afterLines="1"/>
            <w:rPr>
              <w:rFonts w:hint="eastAsia"/>
            </w:rPr>
          </w:pPr>
          <w:bookmarkStart w:id="25" w:name="NEW_STAND_NAME"/>
          <w:r>
            <w:rPr>
              <w:rFonts w:hint="eastAsia"/>
            </w:rPr>
            <w:t>废水碳源综合利用管理与技术指南</w:t>
          </w:r>
        </w:p>
        <w:p w14:paraId="40CA199E">
          <w:pPr>
            <w:pStyle w:val="177"/>
            <w:spacing w:before="3" w:beforeLines="1" w:after="680"/>
            <w:rPr>
              <w:rFonts w:hint="eastAsia"/>
            </w:rPr>
          </w:pPr>
          <w:r>
            <w:rPr>
              <w:rFonts w:hint="eastAsia"/>
            </w:rPr>
            <w:t>第3部分：碳减排和经济效益核算方法</w:t>
          </w:r>
        </w:p>
      </w:sdtContent>
    </w:sdt>
    <w:bookmarkEnd w:id="25"/>
    <w:p w14:paraId="2445A3BB">
      <w:pPr>
        <w:pStyle w:val="104"/>
        <w:spacing w:before="312" w:after="312"/>
      </w:pPr>
      <w:bookmarkStart w:id="26" w:name="_Toc97191423"/>
      <w:bookmarkStart w:id="27" w:name="_Toc174997900"/>
      <w:bookmarkStart w:id="28" w:name="_Toc234249532"/>
      <w:bookmarkStart w:id="29" w:name="_Toc17233333"/>
      <w:bookmarkStart w:id="30" w:name="_Toc234254951"/>
      <w:bookmarkStart w:id="31" w:name="_Toc17233325"/>
      <w:bookmarkStart w:id="32" w:name="_Toc24884218"/>
      <w:bookmarkStart w:id="33" w:name="_Toc26648465"/>
      <w:bookmarkStart w:id="34" w:name="_Toc26986530"/>
      <w:bookmarkStart w:id="35" w:name="_Toc26986771"/>
      <w:bookmarkStart w:id="36" w:name="_Toc174991803"/>
      <w:bookmarkStart w:id="37" w:name="_Toc24884211"/>
      <w:bookmarkStart w:id="38" w:name="_Toc26718930"/>
      <w:r>
        <w:rPr>
          <w:rFonts w:hint="eastAsia"/>
        </w:rPr>
        <w:t>范围</w:t>
      </w:r>
      <w:bookmarkEnd w:id="26"/>
      <w:bookmarkEnd w:id="27"/>
      <w:bookmarkEnd w:id="28"/>
      <w:bookmarkEnd w:id="29"/>
      <w:bookmarkEnd w:id="30"/>
      <w:bookmarkEnd w:id="31"/>
      <w:bookmarkEnd w:id="32"/>
      <w:bookmarkEnd w:id="33"/>
      <w:bookmarkEnd w:id="34"/>
      <w:bookmarkEnd w:id="35"/>
      <w:bookmarkEnd w:id="36"/>
      <w:bookmarkEnd w:id="37"/>
      <w:bookmarkEnd w:id="38"/>
    </w:p>
    <w:p w14:paraId="6B53F438">
      <w:pPr>
        <w:pStyle w:val="56"/>
        <w:ind w:firstLine="420"/>
      </w:pPr>
      <w:bookmarkStart w:id="39" w:name="_Toc17233334"/>
      <w:bookmarkStart w:id="40" w:name="_Toc24884212"/>
      <w:bookmarkStart w:id="41" w:name="_Toc24884219"/>
      <w:bookmarkStart w:id="42" w:name="_Toc26648466"/>
      <w:bookmarkStart w:id="43" w:name="_Toc17233326"/>
      <w:r>
        <w:rPr>
          <w:rFonts w:hint="eastAsia"/>
        </w:rPr>
        <w:t>本文件规定了</w:t>
      </w:r>
      <w:bookmarkStart w:id="44" w:name="OLE_LINK2"/>
      <w:r>
        <w:rPr>
          <w:rFonts w:hint="eastAsia"/>
        </w:rPr>
        <w:t>废水碳源综合利用效益的核算原则、边界、范围、工作流程、核算方法及数据要求。</w:t>
      </w:r>
      <w:bookmarkEnd w:id="44"/>
    </w:p>
    <w:p w14:paraId="0ECD0B52">
      <w:pPr>
        <w:pStyle w:val="56"/>
        <w:ind w:firstLine="420"/>
      </w:pPr>
      <w:r>
        <w:rPr>
          <w:rFonts w:hint="eastAsia"/>
        </w:rPr>
        <w:t>本文件适用于</w:t>
      </w:r>
      <w:bookmarkStart w:id="45" w:name="OLE_LINK3"/>
      <w:r>
        <w:rPr>
          <w:rFonts w:hint="eastAsia"/>
        </w:rPr>
        <w:t>指导和规范废水作为碳源综合利用的碳减排和经济效益核算。</w:t>
      </w:r>
      <w:bookmarkEnd w:id="45"/>
    </w:p>
    <w:p w14:paraId="1EA714E7">
      <w:pPr>
        <w:pStyle w:val="56"/>
        <w:ind w:firstLine="420"/>
      </w:pPr>
      <w:r>
        <w:rPr>
          <w:rFonts w:hint="eastAsia"/>
        </w:rPr>
        <w:t>本文件不适用于含放射性物质的废水。</w:t>
      </w:r>
    </w:p>
    <w:p w14:paraId="0AD99ED7">
      <w:pPr>
        <w:pStyle w:val="104"/>
        <w:spacing w:before="312" w:after="312"/>
      </w:pPr>
      <w:bookmarkStart w:id="46" w:name="_Toc26718931"/>
      <w:bookmarkStart w:id="47" w:name="_Toc26986531"/>
      <w:bookmarkStart w:id="48" w:name="_Toc234254952"/>
      <w:bookmarkStart w:id="49" w:name="_Toc97191424"/>
      <w:bookmarkStart w:id="50" w:name="_Toc174997901"/>
      <w:bookmarkStart w:id="51" w:name="_Toc174991804"/>
      <w:bookmarkStart w:id="52" w:name="_Toc26986772"/>
      <w:bookmarkStart w:id="53" w:name="_Toc234249533"/>
      <w:r>
        <w:rPr>
          <w:rFonts w:hint="eastAsia"/>
        </w:rPr>
        <w:t>规范性引用文件</w:t>
      </w:r>
      <w:bookmarkEnd w:id="39"/>
      <w:bookmarkEnd w:id="40"/>
      <w:bookmarkEnd w:id="41"/>
      <w:bookmarkEnd w:id="42"/>
      <w:bookmarkEnd w:id="43"/>
      <w:bookmarkEnd w:id="46"/>
      <w:bookmarkEnd w:id="47"/>
      <w:bookmarkEnd w:id="48"/>
      <w:bookmarkEnd w:id="49"/>
      <w:bookmarkEnd w:id="50"/>
      <w:bookmarkEnd w:id="51"/>
      <w:bookmarkEnd w:id="52"/>
      <w:bookmarkEnd w:id="53"/>
    </w:p>
    <w:sdt>
      <w:sdtPr>
        <w:rPr>
          <w:rFonts w:hint="eastAsia"/>
        </w:rPr>
        <w:id w:val="715848253"/>
        <w:placeholder>
          <w:docPart w:val="B4169FE0D2654F23A43AED82098F7FB0"/>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14:paraId="59AF4511">
          <w:pPr>
            <w:pStyle w:val="56"/>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5777E95E">
      <w:pPr>
        <w:pStyle w:val="56"/>
        <w:ind w:firstLine="420"/>
      </w:pPr>
      <w:bookmarkStart w:id="54" w:name="_Toc174991805"/>
      <w:bookmarkStart w:id="55" w:name="_Toc97191425"/>
      <w:bookmarkStart w:id="56" w:name="_Toc174997902"/>
      <w:r>
        <w:rPr>
          <w:rFonts w:hint="eastAsia"/>
        </w:rPr>
        <w:t>GB/T 32150  工业企业温室气体排放核算和报告通则</w:t>
      </w:r>
    </w:p>
    <w:p w14:paraId="05429A2C">
      <w:pPr>
        <w:pStyle w:val="56"/>
        <w:ind w:firstLine="420"/>
      </w:pPr>
      <w:r>
        <w:rPr>
          <w:rFonts w:hint="eastAsia"/>
        </w:rPr>
        <w:t>GB/T 32151.27  温室气体排放核算与报告要求  第27部分：陆上交通运输企业</w:t>
      </w:r>
    </w:p>
    <w:p w14:paraId="52E1A7D4">
      <w:pPr>
        <w:pStyle w:val="56"/>
        <w:ind w:firstLine="420"/>
      </w:pPr>
      <w:r>
        <w:rPr>
          <w:rFonts w:hint="eastAsia"/>
        </w:rPr>
        <w:t>HJ 102  水质总氮自动监测仪技术要求及检测方法</w:t>
      </w:r>
    </w:p>
    <w:p w14:paraId="2D95F47D">
      <w:pPr>
        <w:pStyle w:val="56"/>
        <w:ind w:firstLine="420"/>
      </w:pPr>
      <w:r>
        <w:rPr>
          <w:rFonts w:hint="eastAsia"/>
        </w:rPr>
        <w:t>HJ 377  化学需氧量（COD</w:t>
      </w:r>
      <w:r>
        <w:rPr>
          <w:rFonts w:hint="eastAsia"/>
          <w:vertAlign w:val="subscript"/>
        </w:rPr>
        <w:t>Cr</w:t>
      </w:r>
      <w:r>
        <w:rPr>
          <w:rFonts w:hint="eastAsia"/>
        </w:rPr>
        <w:t>）水质在线自动监测仪技术要求及检测方法</w:t>
      </w:r>
    </w:p>
    <w:p w14:paraId="59B1D84B">
      <w:pPr>
        <w:pStyle w:val="56"/>
        <w:ind w:firstLine="420"/>
      </w:pPr>
      <w:r>
        <w:rPr>
          <w:rFonts w:hint="eastAsia"/>
        </w:rPr>
        <w:t>HJ/T 399  水质  化学需氧量的测定  快速消解分光光度法</w:t>
      </w:r>
    </w:p>
    <w:p w14:paraId="511DE98E">
      <w:pPr>
        <w:pStyle w:val="56"/>
        <w:ind w:firstLine="420"/>
      </w:pPr>
      <w:r>
        <w:rPr>
          <w:rFonts w:hint="eastAsia"/>
        </w:rPr>
        <w:t>HJ 636  水质  总氮的测定  碱性过硫酸钾消解紫外分光光度法</w:t>
      </w:r>
    </w:p>
    <w:p w14:paraId="3037D842">
      <w:pPr>
        <w:pStyle w:val="56"/>
        <w:ind w:firstLine="420"/>
      </w:pPr>
      <w:r>
        <w:rPr>
          <w:rFonts w:hint="eastAsia"/>
        </w:rPr>
        <w:t>HJ 667  水质  总氮的测定  连续流动-盐酸萘乙二胺分光光度法</w:t>
      </w:r>
    </w:p>
    <w:p w14:paraId="450BFD4F">
      <w:pPr>
        <w:pStyle w:val="56"/>
        <w:ind w:firstLine="420"/>
      </w:pPr>
      <w:r>
        <w:rPr>
          <w:rFonts w:hint="eastAsia"/>
        </w:rPr>
        <w:t>HJ 668  水质  总氮的测定  流动注射-盐酸萘乙二胺分光光度法</w:t>
      </w:r>
    </w:p>
    <w:p w14:paraId="47ECEFDC">
      <w:pPr>
        <w:pStyle w:val="56"/>
        <w:ind w:firstLine="420"/>
      </w:pPr>
      <w:r>
        <w:rPr>
          <w:rFonts w:hint="eastAsia"/>
        </w:rPr>
        <w:t xml:space="preserve">HJ 828  </w:t>
      </w:r>
      <w:r>
        <w:t xml:space="preserve">水质 </w:t>
      </w:r>
      <w:r>
        <w:rPr>
          <w:rFonts w:hint="eastAsia"/>
        </w:rPr>
        <w:t xml:space="preserve"> </w:t>
      </w:r>
      <w:r>
        <w:t xml:space="preserve">化学需氧量的测定 </w:t>
      </w:r>
      <w:r>
        <w:rPr>
          <w:rFonts w:hint="eastAsia"/>
        </w:rPr>
        <w:t xml:space="preserve"> </w:t>
      </w:r>
      <w:r>
        <w:t>重铬酸盐法</w:t>
      </w:r>
    </w:p>
    <w:p w14:paraId="7FF1214D">
      <w:pPr>
        <w:pStyle w:val="56"/>
        <w:ind w:firstLine="420"/>
      </w:pPr>
      <w:r>
        <w:rPr>
          <w:rFonts w:hint="eastAsia"/>
        </w:rPr>
        <w:t>DB 31/ 310**.1  废水碳源综合利用管理与技术指南  第1部分：管理要求</w:t>
      </w:r>
    </w:p>
    <w:p w14:paraId="791A5747">
      <w:pPr>
        <w:pStyle w:val="56"/>
        <w:ind w:firstLine="420"/>
      </w:pPr>
      <w:r>
        <w:rPr>
          <w:rFonts w:hint="eastAsia"/>
        </w:rPr>
        <w:t>DB 32/ 310**.1  废水碳源综合利用管理与技术指南  第1部分：管理要求</w:t>
      </w:r>
    </w:p>
    <w:p w14:paraId="233B4652">
      <w:pPr>
        <w:pStyle w:val="56"/>
        <w:ind w:firstLine="420"/>
      </w:pPr>
      <w:r>
        <w:rPr>
          <w:rFonts w:hint="eastAsia"/>
        </w:rPr>
        <w:t>DB 33/ 310**.1  废水碳源综合利用管理与技术指南  第1部分：管理要求</w:t>
      </w:r>
    </w:p>
    <w:p w14:paraId="4D6428E2">
      <w:pPr>
        <w:pStyle w:val="56"/>
        <w:ind w:firstLine="420"/>
      </w:pPr>
      <w:r>
        <w:rPr>
          <w:rFonts w:hint="eastAsia"/>
        </w:rPr>
        <w:t>DB 34/ 310**.1  废水碳源综合利用管理与技术指南  第1部分：管理要求</w:t>
      </w:r>
    </w:p>
    <w:p w14:paraId="06F28820">
      <w:pPr>
        <w:pStyle w:val="104"/>
        <w:spacing w:before="312" w:after="312"/>
      </w:pPr>
      <w:bookmarkStart w:id="57" w:name="_Toc234249534"/>
      <w:bookmarkStart w:id="58" w:name="_Toc234254953"/>
      <w:r>
        <w:rPr>
          <w:rFonts w:hint="eastAsia"/>
          <w:szCs w:val="21"/>
        </w:rPr>
        <w:t>术语和定义</w:t>
      </w:r>
      <w:bookmarkEnd w:id="54"/>
      <w:bookmarkEnd w:id="55"/>
      <w:bookmarkEnd w:id="56"/>
      <w:bookmarkEnd w:id="57"/>
      <w:bookmarkEnd w:id="58"/>
    </w:p>
    <w:sdt>
      <w:sdtPr>
        <w:rPr>
          <w:rFonts w:hint="eastAsia"/>
        </w:rPr>
        <w:id w:val="-1909835108"/>
        <w:placeholder>
          <w:docPart w:val="8934CFFB69994FB380DD1A27D04433B6"/>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rFonts w:hint="eastAsia"/>
        </w:rPr>
      </w:sdtEndPr>
      <w:sdtContent>
        <w:p w14:paraId="215CE9A7">
          <w:pPr>
            <w:pStyle w:val="56"/>
            <w:ind w:firstLine="420"/>
          </w:pPr>
          <w:bookmarkStart w:id="59" w:name="_Toc26986532"/>
          <w:bookmarkEnd w:id="59"/>
          <w:r>
            <w:rPr>
              <w:rFonts w:hint="eastAsia"/>
            </w:rPr>
            <w:t>DB31/ 310</w:t>
          </w:r>
          <w:r>
            <w:t>*</w:t>
          </w:r>
          <w:r>
            <w:rPr>
              <w:rFonts w:hint="eastAsia"/>
            </w:rPr>
            <w:t>**、DB32/ 310***、DB3</w:t>
          </w:r>
          <w:r>
            <w:t>3</w:t>
          </w:r>
          <w:r>
            <w:rPr>
              <w:rFonts w:hint="eastAsia"/>
            </w:rPr>
            <w:t>/ 310***、DB3</w:t>
          </w:r>
          <w:r>
            <w:t>4</w:t>
          </w:r>
          <w:r>
            <w:rPr>
              <w:rFonts w:hint="eastAsia"/>
            </w:rPr>
            <w:t>/ 310***、GB/T 32150界定的以及下列术语和定义适用于本文件。</w:t>
          </w:r>
        </w:p>
      </w:sdtContent>
    </w:sdt>
    <w:p w14:paraId="1F910C7E">
      <w:pPr>
        <w:pStyle w:val="223"/>
        <w:ind w:left="420" w:hanging="420" w:hangingChars="200"/>
        <w:rPr>
          <w:rFonts w:hint="eastAsia" w:hAnsi="宋体"/>
        </w:rPr>
      </w:pPr>
      <w:r>
        <w:rPr>
          <w:rFonts w:ascii="黑体" w:hAnsi="黑体" w:eastAsia="黑体"/>
        </w:rPr>
        <w:br w:type="textWrapping"/>
      </w:r>
      <w:r>
        <w:rPr>
          <w:rFonts w:hint="eastAsia" w:ascii="Times New Roman" w:eastAsia="黑体"/>
        </w:rPr>
        <w:t xml:space="preserve">碳排放 </w:t>
      </w:r>
      <w:r>
        <w:rPr>
          <w:rFonts w:ascii="Times New Roman" w:eastAsia="黑体"/>
        </w:rPr>
        <w:t xml:space="preserve"> </w:t>
      </w:r>
      <w:r>
        <w:rPr>
          <w:rFonts w:hint="eastAsia" w:hAnsi="宋体"/>
        </w:rPr>
        <w:t>c</w:t>
      </w:r>
      <w:r>
        <w:rPr>
          <w:rFonts w:hAnsi="宋体"/>
        </w:rPr>
        <w:t>arbon emissions</w:t>
      </w:r>
    </w:p>
    <w:p w14:paraId="08279F51">
      <w:pPr>
        <w:widowControl/>
        <w:shd w:val="clear" w:color="000000" w:fill="auto"/>
        <w:autoSpaceDE w:val="0"/>
        <w:autoSpaceDN w:val="0"/>
        <w:adjustRightInd/>
        <w:spacing w:line="240" w:lineRule="auto"/>
        <w:ind w:firstLine="420" w:firstLineChars="200"/>
        <w:rPr>
          <w:rFonts w:ascii="Times New Roman" w:hAnsi="Times New Roman"/>
          <w:color w:val="000000"/>
          <w:kern w:val="0"/>
          <w:lang w:bidi="ar"/>
        </w:rPr>
      </w:pPr>
      <w:r>
        <w:rPr>
          <w:rFonts w:hint="eastAsia" w:ascii="Times New Roman" w:hAnsi="Times New Roman"/>
          <w:color w:val="000000"/>
          <w:kern w:val="0"/>
          <w:lang w:bidi="ar"/>
        </w:rPr>
        <w:t>在特定阶段向大气中释放温室气体的过程。</w:t>
      </w:r>
    </w:p>
    <w:p w14:paraId="4A5A78F1">
      <w:pPr>
        <w:pStyle w:val="179"/>
        <w:rPr>
          <w:lang w:bidi="ar"/>
        </w:rPr>
      </w:pPr>
      <w:r>
        <w:rPr>
          <w:rFonts w:hint="eastAsia"/>
          <w:lang w:bidi="ar"/>
        </w:rPr>
        <w:t>本文件涉及的温室气体包括</w:t>
      </w:r>
      <w:r>
        <w:rPr>
          <w:rFonts w:ascii="Times New Roman"/>
          <w:color w:val="000000"/>
          <w:lang w:bidi="ar"/>
        </w:rPr>
        <w:t>甲烷（CH</w:t>
      </w:r>
      <w:r>
        <w:rPr>
          <w:rFonts w:ascii="Times New Roman"/>
          <w:color w:val="000000"/>
          <w:vertAlign w:val="subscript"/>
          <w:lang w:bidi="ar"/>
        </w:rPr>
        <w:t>4</w:t>
      </w:r>
      <w:r>
        <w:rPr>
          <w:rFonts w:ascii="Times New Roman"/>
          <w:color w:val="000000"/>
          <w:lang w:bidi="ar"/>
        </w:rPr>
        <w:t>）</w:t>
      </w:r>
      <w:r>
        <w:rPr>
          <w:rFonts w:hint="eastAsia" w:ascii="Times New Roman"/>
          <w:color w:val="000000"/>
          <w:lang w:bidi="ar"/>
        </w:rPr>
        <w:t>、</w:t>
      </w:r>
      <w:r>
        <w:rPr>
          <w:rFonts w:ascii="Times New Roman"/>
          <w:color w:val="000000"/>
          <w:lang w:bidi="ar"/>
        </w:rPr>
        <w:t>氧化亚氮（N</w:t>
      </w:r>
      <w:r>
        <w:rPr>
          <w:rFonts w:ascii="Times New Roman"/>
          <w:color w:val="000000"/>
          <w:vertAlign w:val="subscript"/>
          <w:lang w:bidi="ar"/>
        </w:rPr>
        <w:t>2</w:t>
      </w:r>
      <w:r>
        <w:rPr>
          <w:rFonts w:ascii="Times New Roman"/>
          <w:color w:val="000000"/>
          <w:lang w:bidi="ar"/>
        </w:rPr>
        <w:t>O）和二氧化碳（CO</w:t>
      </w:r>
      <w:r>
        <w:rPr>
          <w:rFonts w:ascii="Times New Roman"/>
          <w:color w:val="000000"/>
          <w:vertAlign w:val="subscript"/>
          <w:lang w:bidi="ar"/>
        </w:rPr>
        <w:t>2</w:t>
      </w:r>
      <w:r>
        <w:rPr>
          <w:rFonts w:ascii="Times New Roman"/>
          <w:color w:val="000000"/>
          <w:lang w:bidi="ar"/>
        </w:rPr>
        <w:t>）</w:t>
      </w:r>
      <w:r>
        <w:rPr>
          <w:rFonts w:hint="eastAsia" w:ascii="Times New Roman"/>
          <w:color w:val="000000"/>
          <w:lang w:bidi="ar"/>
        </w:rPr>
        <w:t>。</w:t>
      </w:r>
    </w:p>
    <w:p w14:paraId="1A990AF4">
      <w:pPr>
        <w:widowControl/>
        <w:shd w:val="clear" w:color="000000" w:fill="auto"/>
        <w:autoSpaceDE w:val="0"/>
        <w:autoSpaceDN w:val="0"/>
        <w:adjustRightInd/>
        <w:spacing w:line="240" w:lineRule="auto"/>
        <w:ind w:firstLine="420" w:firstLineChars="200"/>
        <w:rPr>
          <w:rFonts w:hint="eastAsia" w:ascii="宋体" w:hAnsi="宋体"/>
        </w:rPr>
      </w:pPr>
      <w:r>
        <w:rPr>
          <w:rFonts w:ascii="宋体" w:hAnsi="宋体"/>
        </w:rPr>
        <w:t>[</w:t>
      </w:r>
      <w:r>
        <w:rPr>
          <w:rFonts w:hint="eastAsia" w:ascii="宋体" w:hAnsi="宋体"/>
        </w:rPr>
        <w:t>来源：</w:t>
      </w:r>
      <w:r>
        <w:rPr>
          <w:rFonts w:ascii="宋体" w:hAnsi="宋体"/>
        </w:rPr>
        <w:t xml:space="preserve">GB/T </w:t>
      </w:r>
      <w:r>
        <w:rPr>
          <w:rFonts w:hint="eastAsia" w:ascii="宋体" w:hAnsi="宋体"/>
        </w:rPr>
        <w:t>47704</w:t>
      </w:r>
      <w:r>
        <w:rPr>
          <w:rFonts w:ascii="宋体" w:hAnsi="宋体"/>
        </w:rPr>
        <w:t>—20</w:t>
      </w:r>
      <w:r>
        <w:rPr>
          <w:rFonts w:hint="eastAsia" w:ascii="宋体" w:hAnsi="宋体"/>
        </w:rPr>
        <w:t>26</w:t>
      </w:r>
      <w:r>
        <w:rPr>
          <w:rFonts w:ascii="宋体" w:hAnsi="宋体"/>
        </w:rPr>
        <w:t>，3.</w:t>
      </w:r>
      <w:r>
        <w:rPr>
          <w:rFonts w:hint="eastAsia" w:ascii="宋体" w:hAnsi="宋体"/>
        </w:rPr>
        <w:t>2</w:t>
      </w:r>
      <w:r>
        <w:rPr>
          <w:rFonts w:ascii="宋体" w:hAnsi="宋体"/>
        </w:rPr>
        <w:t>]</w:t>
      </w:r>
    </w:p>
    <w:p w14:paraId="4DCA054B">
      <w:pPr>
        <w:pStyle w:val="223"/>
        <w:ind w:left="420" w:hanging="420" w:hangingChars="200"/>
        <w:rPr>
          <w:rFonts w:hint="eastAsia" w:hAnsi="宋体"/>
        </w:rPr>
      </w:pPr>
      <w:r>
        <w:rPr>
          <w:rFonts w:ascii="黑体" w:hAnsi="黑体" w:eastAsia="黑体"/>
        </w:rPr>
        <w:br w:type="textWrapping"/>
      </w:r>
      <w:r>
        <w:rPr>
          <w:rFonts w:ascii="Times New Roman" w:eastAsia="黑体"/>
          <w:color w:val="000000"/>
          <w:lang w:bidi="ar"/>
        </w:rPr>
        <w:t>二氧化碳当量</w:t>
      </w:r>
      <w:r>
        <w:rPr>
          <w:rFonts w:hint="eastAsia" w:ascii="Times New Roman" w:eastAsia="黑体"/>
        </w:rPr>
        <w:t xml:space="preserve">  </w:t>
      </w:r>
      <w:r>
        <w:rPr>
          <w:rFonts w:hAnsi="宋体"/>
        </w:rPr>
        <w:t>carbon dioxide equivalent</w:t>
      </w:r>
    </w:p>
    <w:p w14:paraId="72E71528">
      <w:pPr>
        <w:pStyle w:val="56"/>
        <w:ind w:firstLine="422"/>
        <w:rPr>
          <w:rFonts w:hint="eastAsia" w:hAnsi="宋体"/>
          <w:b/>
          <w:bCs/>
        </w:rPr>
      </w:pPr>
      <w:r>
        <w:rPr>
          <w:rFonts w:hAnsi="宋体"/>
          <w:b/>
          <w:bCs/>
        </w:rPr>
        <w:t>CO</w:t>
      </w:r>
      <w:r>
        <w:rPr>
          <w:rFonts w:hAnsi="宋体"/>
          <w:b/>
          <w:bCs/>
          <w:vertAlign w:val="subscript"/>
        </w:rPr>
        <w:t>2</w:t>
      </w:r>
      <w:r>
        <w:rPr>
          <w:rFonts w:hAnsi="宋体"/>
          <w:b/>
          <w:bCs/>
        </w:rPr>
        <w:t>e</w:t>
      </w:r>
    </w:p>
    <w:p w14:paraId="650193E4">
      <w:pPr>
        <w:pStyle w:val="56"/>
        <w:ind w:firstLine="420"/>
        <w:rPr>
          <w:lang w:bidi="ar"/>
        </w:rPr>
      </w:pPr>
      <w:r>
        <w:rPr>
          <w:lang w:bidi="ar"/>
        </w:rPr>
        <w:t>在辐射强度上与某种温室气体质量相当的二氧化碳的量。</w:t>
      </w:r>
    </w:p>
    <w:p w14:paraId="2256C22F">
      <w:pPr>
        <w:pStyle w:val="179"/>
        <w:rPr>
          <w:lang w:bidi="ar"/>
        </w:rPr>
      </w:pPr>
      <w:r>
        <w:rPr>
          <w:rFonts w:hint="eastAsia"/>
          <w:lang w:bidi="ar"/>
        </w:rPr>
        <w:t>二氧化碳当量等于给定温室气体的质量乘以它的全球变暖潜势值。</w:t>
      </w:r>
    </w:p>
    <w:p w14:paraId="68006BBE">
      <w:pPr>
        <w:widowControl/>
        <w:shd w:val="clear" w:color="000000" w:fill="auto"/>
        <w:autoSpaceDE w:val="0"/>
        <w:autoSpaceDN w:val="0"/>
        <w:adjustRightInd/>
        <w:spacing w:line="240" w:lineRule="auto"/>
        <w:ind w:firstLine="420" w:firstLineChars="200"/>
        <w:rPr>
          <w:rFonts w:hint="eastAsia" w:ascii="宋体" w:hAnsi="宋体"/>
        </w:rPr>
      </w:pPr>
      <w:r>
        <w:rPr>
          <w:rFonts w:ascii="宋体" w:hAnsi="宋体"/>
        </w:rPr>
        <w:t>[</w:t>
      </w:r>
      <w:r>
        <w:rPr>
          <w:rFonts w:hint="eastAsia" w:ascii="宋体" w:hAnsi="宋体"/>
        </w:rPr>
        <w:t>来源：</w:t>
      </w:r>
      <w:r>
        <w:rPr>
          <w:rFonts w:ascii="宋体" w:hAnsi="宋体"/>
        </w:rPr>
        <w:t>GB/T 32150—20</w:t>
      </w:r>
      <w:r>
        <w:rPr>
          <w:rFonts w:hint="eastAsia" w:ascii="宋体" w:hAnsi="宋体"/>
        </w:rPr>
        <w:t>25</w:t>
      </w:r>
      <w:r>
        <w:rPr>
          <w:rFonts w:ascii="宋体" w:hAnsi="宋体"/>
        </w:rPr>
        <w:t>，3.16]</w:t>
      </w:r>
    </w:p>
    <w:p w14:paraId="78DB08BA">
      <w:pPr>
        <w:pStyle w:val="223"/>
        <w:ind w:left="420" w:hanging="420" w:hangingChars="200"/>
        <w:rPr>
          <w:rFonts w:hint="eastAsia" w:ascii="黑体" w:hAnsi="黑体" w:eastAsia="黑体"/>
        </w:rPr>
      </w:pPr>
      <w:r>
        <w:rPr>
          <w:rFonts w:ascii="黑体" w:hAnsi="黑体" w:eastAsia="黑体"/>
        </w:rPr>
        <w:br w:type="textWrapping"/>
      </w:r>
      <w:r>
        <w:rPr>
          <w:rFonts w:hint="eastAsia" w:ascii="黑体" w:hAnsi="黑体" w:eastAsia="黑体"/>
        </w:rPr>
        <w:t xml:space="preserve">活动数据  </w:t>
      </w:r>
      <w:r>
        <w:rPr>
          <w:rFonts w:hint="eastAsia" w:hAnsi="宋体"/>
        </w:rPr>
        <w:t>activity data；AD</w:t>
      </w:r>
    </w:p>
    <w:p w14:paraId="10AD3D44">
      <w:pPr>
        <w:pStyle w:val="56"/>
        <w:ind w:firstLine="420"/>
      </w:pPr>
      <w:r>
        <w:rPr>
          <w:rFonts w:hint="eastAsia"/>
        </w:rPr>
        <w:t>导致温室气体排放的生产或消费活动量的表征值。</w:t>
      </w:r>
    </w:p>
    <w:p w14:paraId="2124B7FE">
      <w:pPr>
        <w:widowControl/>
        <w:shd w:val="clear" w:color="000000" w:fill="auto"/>
        <w:autoSpaceDE w:val="0"/>
        <w:autoSpaceDN w:val="0"/>
        <w:adjustRightInd/>
        <w:spacing w:line="240" w:lineRule="auto"/>
        <w:ind w:firstLine="420" w:firstLineChars="200"/>
        <w:rPr>
          <w:rFonts w:hint="eastAsia" w:ascii="宋体" w:hAnsi="宋体"/>
        </w:rPr>
      </w:pPr>
      <w:r>
        <w:rPr>
          <w:rFonts w:ascii="宋体" w:hAnsi="宋体"/>
        </w:rPr>
        <w:t>[</w:t>
      </w:r>
      <w:r>
        <w:rPr>
          <w:rFonts w:hint="eastAsia" w:ascii="宋体" w:hAnsi="宋体"/>
        </w:rPr>
        <w:t>来源：</w:t>
      </w:r>
      <w:r>
        <w:rPr>
          <w:rFonts w:ascii="宋体" w:hAnsi="宋体"/>
        </w:rPr>
        <w:t>GB/T 32150—20</w:t>
      </w:r>
      <w:r>
        <w:rPr>
          <w:rFonts w:hint="eastAsia" w:ascii="宋体" w:hAnsi="宋体"/>
        </w:rPr>
        <w:t>25</w:t>
      </w:r>
      <w:r>
        <w:rPr>
          <w:rFonts w:ascii="宋体" w:hAnsi="宋体"/>
        </w:rPr>
        <w:t>，3.1</w:t>
      </w:r>
      <w:r>
        <w:rPr>
          <w:rFonts w:hint="eastAsia" w:ascii="宋体" w:hAnsi="宋体"/>
        </w:rPr>
        <w:t>2，有修改</w:t>
      </w:r>
      <w:r>
        <w:rPr>
          <w:rFonts w:ascii="宋体" w:hAnsi="宋体"/>
        </w:rPr>
        <w:t>]</w:t>
      </w:r>
    </w:p>
    <w:p w14:paraId="7E85F74C">
      <w:pPr>
        <w:pStyle w:val="223"/>
        <w:ind w:left="420" w:hanging="420" w:hangingChars="200"/>
        <w:rPr>
          <w:rFonts w:hint="eastAsia" w:ascii="黑体" w:hAnsi="黑体" w:eastAsia="黑体"/>
        </w:rPr>
      </w:pPr>
      <w:r>
        <w:rPr>
          <w:rFonts w:ascii="黑体" w:hAnsi="黑体" w:eastAsia="黑体"/>
        </w:rPr>
        <w:br w:type="textWrapping"/>
      </w:r>
      <w:r>
        <w:rPr>
          <w:rFonts w:hint="eastAsia" w:ascii="Times New Roman" w:eastAsia="黑体"/>
          <w:color w:val="000000"/>
          <w:lang w:bidi="ar"/>
        </w:rPr>
        <w:t xml:space="preserve">排放因子 </w:t>
      </w:r>
      <w:r>
        <w:rPr>
          <w:rFonts w:ascii="Times New Roman" w:eastAsia="黑体"/>
          <w:color w:val="000000"/>
          <w:lang w:bidi="ar"/>
        </w:rPr>
        <w:t xml:space="preserve"> </w:t>
      </w:r>
      <w:r>
        <w:rPr>
          <w:rFonts w:hint="eastAsia" w:hAnsi="宋体"/>
        </w:rPr>
        <w:t>e</w:t>
      </w:r>
      <w:r>
        <w:rPr>
          <w:rFonts w:hAnsi="宋体"/>
        </w:rPr>
        <w:t>mission factors</w:t>
      </w:r>
    </w:p>
    <w:p w14:paraId="0A859636">
      <w:pPr>
        <w:pStyle w:val="56"/>
        <w:ind w:firstLine="420"/>
        <w:rPr>
          <w:lang w:bidi="ar"/>
        </w:rPr>
      </w:pPr>
      <w:r>
        <w:rPr>
          <w:lang w:bidi="ar"/>
        </w:rPr>
        <w:t>表征单位生产或消费活动量的温室气体排放的系数。</w:t>
      </w:r>
    </w:p>
    <w:p w14:paraId="6DAF1DC2">
      <w:pPr>
        <w:widowControl/>
        <w:shd w:val="clear" w:color="000000" w:fill="auto"/>
        <w:autoSpaceDE w:val="0"/>
        <w:autoSpaceDN w:val="0"/>
        <w:adjustRightInd/>
        <w:spacing w:line="240" w:lineRule="auto"/>
        <w:ind w:firstLine="420" w:firstLineChars="200"/>
        <w:rPr>
          <w:rFonts w:hint="eastAsia" w:ascii="宋体" w:hAnsi="宋体"/>
        </w:rPr>
      </w:pPr>
      <w:r>
        <w:rPr>
          <w:rFonts w:ascii="宋体" w:hAnsi="宋体"/>
        </w:rPr>
        <w:t>[</w:t>
      </w:r>
      <w:r>
        <w:rPr>
          <w:rFonts w:hint="eastAsia" w:ascii="宋体" w:hAnsi="宋体"/>
        </w:rPr>
        <w:t>来源：</w:t>
      </w:r>
      <w:r>
        <w:rPr>
          <w:rFonts w:ascii="宋体" w:hAnsi="宋体"/>
        </w:rPr>
        <w:t>GB/T 32150—20</w:t>
      </w:r>
      <w:r>
        <w:rPr>
          <w:rFonts w:hint="eastAsia" w:ascii="宋体" w:hAnsi="宋体"/>
        </w:rPr>
        <w:t>25</w:t>
      </w:r>
      <w:r>
        <w:rPr>
          <w:rFonts w:ascii="宋体" w:hAnsi="宋体"/>
        </w:rPr>
        <w:t>，3.13]</w:t>
      </w:r>
    </w:p>
    <w:p w14:paraId="6D623DB4">
      <w:pPr>
        <w:pStyle w:val="223"/>
        <w:ind w:left="420" w:hanging="420" w:hangingChars="200"/>
        <w:rPr>
          <w:rFonts w:hint="eastAsia" w:hAnsi="宋体"/>
        </w:rPr>
      </w:pPr>
      <w:r>
        <w:rPr>
          <w:rFonts w:ascii="黑体" w:hAnsi="黑体" w:eastAsia="黑体"/>
        </w:rPr>
        <w:br w:type="textWrapping"/>
      </w:r>
      <w:r>
        <w:rPr>
          <w:rFonts w:hint="eastAsia" w:ascii="黑体" w:hAnsi="黑体" w:eastAsia="黑体"/>
        </w:rPr>
        <w:t xml:space="preserve">污水集中处理设施  </w:t>
      </w:r>
      <w:r>
        <w:rPr>
          <w:rFonts w:hAnsi="宋体"/>
        </w:rPr>
        <w:t>centralized wastewater treatment facilities</w:t>
      </w:r>
    </w:p>
    <w:p w14:paraId="20BB2516">
      <w:pPr>
        <w:widowControl/>
        <w:shd w:val="clear" w:color="000000" w:fill="auto"/>
        <w:autoSpaceDE w:val="0"/>
        <w:autoSpaceDN w:val="0"/>
        <w:adjustRightInd/>
        <w:spacing w:line="240" w:lineRule="auto"/>
        <w:ind w:firstLine="420" w:firstLineChars="200"/>
        <w:rPr>
          <w:rFonts w:ascii="Times New Roman" w:hAnsi="Times New Roman"/>
        </w:rPr>
      </w:pPr>
      <w:r>
        <w:rPr>
          <w:rFonts w:hint="eastAsia" w:ascii="Times New Roman" w:hAnsi="Times New Roman"/>
        </w:rPr>
        <w:t>为两家及以上排污单位提供污水处理服务的污水处理设施，包括各种规模和类型的城镇污水集中处理设施、工业集聚区（经济技术开发区、高新技术产业开发区、出口加工区等各类工业园区）污水集中处理设施，以及其他由两家及以上排污单位共用的污水处理设施等。</w:t>
      </w:r>
    </w:p>
    <w:p w14:paraId="034D7500">
      <w:pPr>
        <w:widowControl/>
        <w:shd w:val="clear" w:color="000000" w:fill="auto"/>
        <w:autoSpaceDE w:val="0"/>
        <w:autoSpaceDN w:val="0"/>
        <w:adjustRightInd/>
        <w:spacing w:line="240" w:lineRule="auto"/>
        <w:ind w:firstLine="420" w:firstLineChars="200"/>
        <w:rPr>
          <w:rFonts w:hint="eastAsia" w:ascii="宋体" w:hAnsi="宋体"/>
        </w:rPr>
      </w:pPr>
      <w:r>
        <w:rPr>
          <w:rFonts w:hint="eastAsia" w:ascii="宋体" w:hAnsi="宋体"/>
        </w:rPr>
        <w:t>[来源：GB 4287</w:t>
      </w:r>
      <w:r>
        <w:rPr>
          <w:rFonts w:ascii="宋体" w:hAnsi="宋体"/>
        </w:rPr>
        <w:t>—20</w:t>
      </w:r>
      <w:r>
        <w:rPr>
          <w:rFonts w:hint="eastAsia" w:ascii="宋体" w:hAnsi="宋体"/>
        </w:rPr>
        <w:t>26</w:t>
      </w:r>
      <w:r>
        <w:rPr>
          <w:rFonts w:ascii="宋体" w:hAnsi="宋体"/>
        </w:rPr>
        <w:t>，3.1</w:t>
      </w:r>
      <w:r>
        <w:rPr>
          <w:rFonts w:hint="eastAsia" w:ascii="宋体" w:hAnsi="宋体"/>
        </w:rPr>
        <w:t>2]</w:t>
      </w:r>
    </w:p>
    <w:p w14:paraId="524E1B50">
      <w:pPr>
        <w:pStyle w:val="104"/>
        <w:shd w:val="clear" w:color="000000" w:fill="auto"/>
        <w:spacing w:before="312" w:after="312"/>
      </w:pPr>
      <w:bookmarkStart w:id="60" w:name="_Toc234249535"/>
      <w:bookmarkStart w:id="61" w:name="_Toc234254954"/>
      <w:bookmarkStart w:id="62" w:name="_Toc174997903"/>
      <w:r>
        <w:rPr>
          <w:rFonts w:hint="eastAsia"/>
        </w:rPr>
        <w:t>核算原则</w:t>
      </w:r>
      <w:bookmarkEnd w:id="60"/>
      <w:bookmarkEnd w:id="61"/>
      <w:bookmarkEnd w:id="62"/>
    </w:p>
    <w:p w14:paraId="6F5DCABF">
      <w:pPr>
        <w:pStyle w:val="105"/>
        <w:spacing w:before="156" w:after="156"/>
      </w:pPr>
      <w:r>
        <w:rPr>
          <w:rFonts w:hint="eastAsia"/>
        </w:rPr>
        <w:t>核算原则</w:t>
      </w:r>
    </w:p>
    <w:p w14:paraId="197AA05C">
      <w:pPr>
        <w:pStyle w:val="65"/>
        <w:spacing w:before="156" w:after="156"/>
      </w:pPr>
      <w:r>
        <w:rPr>
          <w:rFonts w:hint="eastAsia"/>
        </w:rPr>
        <w:t>整体性</w:t>
      </w:r>
    </w:p>
    <w:p w14:paraId="1066AA2A">
      <w:pPr>
        <w:pStyle w:val="56"/>
        <w:shd w:val="clear" w:color="000000" w:fill="auto"/>
        <w:ind w:firstLine="420"/>
      </w:pPr>
      <w:r>
        <w:rPr>
          <w:rFonts w:ascii="Times New Roman"/>
          <w:color w:val="000000"/>
          <w:szCs w:val="21"/>
          <w:lang w:bidi="ar"/>
        </w:rPr>
        <w:t>实施</w:t>
      </w:r>
      <w:r>
        <w:rPr>
          <w:rFonts w:hint="eastAsia" w:ascii="Times New Roman"/>
          <w:color w:val="000000"/>
          <w:szCs w:val="21"/>
          <w:lang w:bidi="ar"/>
        </w:rPr>
        <w:t>废水碳源综合利用的工业企业</w:t>
      </w:r>
      <w:r>
        <w:rPr>
          <w:rFonts w:ascii="Times New Roman"/>
          <w:color w:val="000000"/>
          <w:szCs w:val="21"/>
          <w:lang w:bidi="ar"/>
        </w:rPr>
        <w:t>（一个或多个）与下游污水集中处理设施</w:t>
      </w:r>
      <w:r>
        <w:rPr>
          <w:rFonts w:hint="eastAsia" w:ascii="Times New Roman"/>
          <w:color w:val="000000"/>
          <w:szCs w:val="21"/>
          <w:lang w:bidi="ar"/>
        </w:rPr>
        <w:t>应</w:t>
      </w:r>
      <w:r>
        <w:rPr>
          <w:rFonts w:ascii="Times New Roman"/>
          <w:color w:val="000000"/>
          <w:szCs w:val="21"/>
          <w:lang w:bidi="ar"/>
        </w:rPr>
        <w:t>视作一个整体。</w:t>
      </w:r>
    </w:p>
    <w:p w14:paraId="4D9ABE56">
      <w:pPr>
        <w:pStyle w:val="65"/>
        <w:spacing w:before="156" w:after="156"/>
      </w:pPr>
      <w:r>
        <w:rPr>
          <w:rFonts w:hint="eastAsia"/>
        </w:rPr>
        <w:t>一致性</w:t>
      </w:r>
    </w:p>
    <w:p w14:paraId="4484C21B">
      <w:pPr>
        <w:pStyle w:val="56"/>
        <w:shd w:val="clear" w:color="000000" w:fill="auto"/>
        <w:ind w:firstLine="420"/>
      </w:pPr>
      <w:r>
        <w:rPr>
          <w:rFonts w:ascii="Times New Roman"/>
          <w:szCs w:val="21"/>
          <w:lang w:bidi="ar"/>
        </w:rPr>
        <w:t>对</w:t>
      </w:r>
      <w:r>
        <w:rPr>
          <w:rFonts w:hint="eastAsia" w:ascii="Times New Roman"/>
          <w:szCs w:val="21"/>
          <w:lang w:bidi="ar"/>
        </w:rPr>
        <w:t>废水碳源综合利用实施前后的</w:t>
      </w:r>
      <w:r>
        <w:rPr>
          <w:rFonts w:ascii="Times New Roman"/>
          <w:szCs w:val="21"/>
          <w:lang w:bidi="ar"/>
        </w:rPr>
        <w:t>碳排放</w:t>
      </w:r>
      <w:r>
        <w:rPr>
          <w:rFonts w:hint="eastAsia"/>
          <w:szCs w:val="21"/>
          <w:lang w:bidi="ar"/>
        </w:rPr>
        <w:t>、经济成本</w:t>
      </w:r>
      <w:r>
        <w:rPr>
          <w:rFonts w:ascii="Times New Roman"/>
          <w:szCs w:val="21"/>
          <w:lang w:bidi="ar"/>
        </w:rPr>
        <w:t>的核算应采用统一的核算边界和核算方法</w:t>
      </w:r>
      <w:bookmarkStart w:id="63" w:name="_Hlk234335102"/>
      <w:r>
        <w:rPr>
          <w:rFonts w:ascii="Times New Roman"/>
          <w:szCs w:val="21"/>
          <w:lang w:bidi="ar"/>
        </w:rPr>
        <w:t>，以保证核算结果的准确性。</w:t>
      </w:r>
      <w:bookmarkEnd w:id="63"/>
    </w:p>
    <w:p w14:paraId="34176FFC">
      <w:pPr>
        <w:pStyle w:val="65"/>
        <w:spacing w:before="156" w:after="156"/>
      </w:pPr>
      <w:bookmarkStart w:id="64" w:name="_Hlk140602915"/>
      <w:r>
        <w:rPr>
          <w:rFonts w:hint="eastAsia"/>
        </w:rPr>
        <w:t>针对性</w:t>
      </w:r>
    </w:p>
    <w:bookmarkEnd w:id="64"/>
    <w:p w14:paraId="632C5EE1">
      <w:pPr>
        <w:pStyle w:val="56"/>
        <w:shd w:val="clear" w:color="000000" w:fill="auto"/>
        <w:ind w:firstLine="420"/>
        <w:rPr>
          <w:rFonts w:ascii="Times New Roman"/>
          <w:szCs w:val="21"/>
          <w:lang w:bidi="ar"/>
        </w:rPr>
      </w:pPr>
      <w:r>
        <w:rPr>
          <w:rFonts w:ascii="Times New Roman"/>
          <w:szCs w:val="21"/>
          <w:lang w:bidi="ar"/>
        </w:rPr>
        <w:t>识别</w:t>
      </w:r>
      <w:r>
        <w:rPr>
          <w:rFonts w:hint="eastAsia" w:ascii="Times New Roman"/>
          <w:szCs w:val="21"/>
          <w:lang w:bidi="ar"/>
        </w:rPr>
        <w:t>比筛选废水碳源综合利用实施前后工业企业、污水集中处理设施主要变化的温室气体排放源和经济指标，对其开展碳排放、经济效益核算。若无变化的，可不开展核算。</w:t>
      </w:r>
    </w:p>
    <w:p w14:paraId="2DF5D2D8">
      <w:pPr>
        <w:pStyle w:val="104"/>
        <w:spacing w:before="312" w:after="312"/>
      </w:pPr>
      <w:bookmarkStart w:id="65" w:name="_Toc234249536"/>
      <w:bookmarkStart w:id="66" w:name="_Toc234254955"/>
      <w:r>
        <w:rPr>
          <w:rFonts w:hint="eastAsia"/>
        </w:rPr>
        <w:t>核算边界、范围与工作流程</w:t>
      </w:r>
      <w:bookmarkEnd w:id="65"/>
      <w:bookmarkEnd w:id="66"/>
    </w:p>
    <w:p w14:paraId="266F1D7C">
      <w:pPr>
        <w:pStyle w:val="105"/>
        <w:spacing w:before="156" w:after="156"/>
      </w:pPr>
      <w:r>
        <w:rPr>
          <w:rFonts w:hint="eastAsia"/>
        </w:rPr>
        <w:t>核算边界</w:t>
      </w:r>
    </w:p>
    <w:p w14:paraId="4875ADCD">
      <w:pPr>
        <w:pStyle w:val="65"/>
        <w:spacing w:before="156" w:after="156"/>
      </w:pPr>
      <w:r>
        <w:rPr>
          <w:rFonts w:hint="eastAsia"/>
        </w:rPr>
        <w:t>空间边界</w:t>
      </w:r>
    </w:p>
    <w:p w14:paraId="52D8CF9D">
      <w:pPr>
        <w:pStyle w:val="56"/>
        <w:ind w:firstLine="420"/>
      </w:pPr>
      <w:r>
        <w:rPr>
          <w:rFonts w:hint="eastAsia"/>
        </w:rPr>
        <w:t>将实施废水碳源综合利用的工业企业和污水集中处理设施中作为核算边界。暂不考虑工业企业污水依托管网向污水集中处理设施输送过程中因有机物降解等产生的碳排放。</w:t>
      </w:r>
    </w:p>
    <w:p w14:paraId="3FFFE33B">
      <w:pPr>
        <w:pStyle w:val="65"/>
        <w:spacing w:before="156" w:after="156"/>
      </w:pPr>
      <w:r>
        <w:rPr>
          <w:rFonts w:hint="eastAsia"/>
        </w:rPr>
        <w:t>时间边界</w:t>
      </w:r>
    </w:p>
    <w:p w14:paraId="29B6F26F">
      <w:pPr>
        <w:pStyle w:val="56"/>
        <w:ind w:firstLine="420"/>
        <w:rPr>
          <w:rFonts w:ascii="Times New Roman"/>
          <w:color w:val="000000"/>
          <w:szCs w:val="21"/>
          <w:lang w:bidi="ar"/>
        </w:rPr>
      </w:pPr>
      <w:r>
        <w:rPr>
          <w:rFonts w:ascii="Times New Roman"/>
          <w:color w:val="000000"/>
          <w:szCs w:val="21"/>
          <w:lang w:bidi="ar"/>
        </w:rPr>
        <w:t>核算</w:t>
      </w:r>
      <w:r>
        <w:rPr>
          <w:rFonts w:hint="eastAsia" w:ascii="Times New Roman"/>
          <w:color w:val="000000"/>
          <w:szCs w:val="21"/>
          <w:lang w:bidi="ar"/>
        </w:rPr>
        <w:t>工业企业、污水</w:t>
      </w:r>
      <w:r>
        <w:rPr>
          <w:rFonts w:ascii="Times New Roman"/>
          <w:color w:val="000000"/>
          <w:szCs w:val="21"/>
          <w:lang w:bidi="ar"/>
        </w:rPr>
        <w:t>集中处理设施运行阶段中实施</w:t>
      </w:r>
      <w:r>
        <w:rPr>
          <w:rFonts w:hint="eastAsia" w:ascii="Times New Roman"/>
          <w:color w:val="000000"/>
          <w:szCs w:val="21"/>
          <w:lang w:bidi="ar"/>
        </w:rPr>
        <w:t>废水碳源综合利用前和后</w:t>
      </w:r>
      <w:r>
        <w:rPr>
          <w:rFonts w:ascii="Times New Roman"/>
          <w:color w:val="000000"/>
          <w:szCs w:val="21"/>
          <w:lang w:bidi="ar"/>
        </w:rPr>
        <w:t>的碳排放</w:t>
      </w:r>
      <w:r>
        <w:rPr>
          <w:rFonts w:hint="eastAsia"/>
          <w:color w:val="000000"/>
          <w:szCs w:val="21"/>
          <w:lang w:bidi="ar"/>
        </w:rPr>
        <w:t>、经济成本</w:t>
      </w:r>
      <w:r>
        <w:rPr>
          <w:rFonts w:ascii="Times New Roman"/>
          <w:color w:val="000000"/>
          <w:szCs w:val="21"/>
          <w:lang w:bidi="ar"/>
        </w:rPr>
        <w:t>。</w:t>
      </w:r>
      <w:r>
        <w:rPr>
          <w:rFonts w:hint="eastAsia" w:ascii="Times New Roman"/>
          <w:color w:val="000000"/>
          <w:szCs w:val="21"/>
          <w:lang w:bidi="ar"/>
        </w:rPr>
        <w:t>核算期应在实施废水碳源综合利用后工业企业、污水集中处理设施稳定运行下开展，以月、季度、半年和年为核算时间周期。</w:t>
      </w:r>
    </w:p>
    <w:p w14:paraId="659BC4AD">
      <w:pPr>
        <w:pStyle w:val="105"/>
        <w:spacing w:before="156" w:after="156"/>
        <w:rPr>
          <w:lang w:bidi="ar"/>
        </w:rPr>
      </w:pPr>
      <w:r>
        <w:rPr>
          <w:rFonts w:hint="eastAsia"/>
          <w:lang w:bidi="ar"/>
        </w:rPr>
        <w:t>核算范围</w:t>
      </w:r>
    </w:p>
    <w:p w14:paraId="7CCCA702">
      <w:pPr>
        <w:pStyle w:val="56"/>
        <w:ind w:firstLine="420"/>
      </w:pPr>
      <w:r>
        <w:rPr>
          <w:rFonts w:hint="eastAsia" w:ascii="Times New Roman"/>
          <w:color w:val="000000"/>
          <w:szCs w:val="21"/>
          <w:lang w:bidi="ar"/>
        </w:rPr>
        <w:t>以工业企业和污水集中处理设施的污水和污泥处理系统为主要核算范围，兼顾废水碳源利用输送过程，参见附录A。</w:t>
      </w:r>
    </w:p>
    <w:p w14:paraId="3A1519AB">
      <w:pPr>
        <w:pStyle w:val="105"/>
        <w:spacing w:before="156" w:after="156"/>
      </w:pPr>
      <w:r>
        <w:rPr>
          <w:rFonts w:hint="eastAsia"/>
        </w:rPr>
        <w:t>工作流程</w:t>
      </w:r>
    </w:p>
    <w:p w14:paraId="51B25798">
      <w:pPr>
        <w:pStyle w:val="56"/>
        <w:ind w:firstLine="420"/>
      </w:pPr>
      <w:r>
        <w:rPr>
          <w:rFonts w:hint="eastAsia"/>
        </w:rPr>
        <w:t>废水碳源综合利用工作流程主要包括：核算边界和核算范围的确定；开展核算工作，包括收集数据、碳排放核算、碳减排效益核算、经济效益核算等工作。</w:t>
      </w:r>
    </w:p>
    <w:p w14:paraId="7843AFDA">
      <w:pPr>
        <w:pStyle w:val="104"/>
        <w:spacing w:before="312" w:after="312"/>
      </w:pPr>
      <w:bookmarkStart w:id="67" w:name="_Toc234249537"/>
      <w:bookmarkStart w:id="68" w:name="_Toc234254956"/>
      <w:r>
        <w:rPr>
          <w:rFonts w:hint="eastAsia"/>
        </w:rPr>
        <w:t>核算方法</w:t>
      </w:r>
      <w:bookmarkEnd w:id="67"/>
      <w:bookmarkEnd w:id="68"/>
    </w:p>
    <w:p w14:paraId="581EC88F">
      <w:pPr>
        <w:pStyle w:val="105"/>
        <w:spacing w:before="156" w:after="156"/>
      </w:pPr>
      <w:r>
        <w:rPr>
          <w:rFonts w:hint="eastAsia"/>
        </w:rPr>
        <w:t>碳减排效益</w:t>
      </w:r>
    </w:p>
    <w:p w14:paraId="053023A0">
      <w:pPr>
        <w:pStyle w:val="65"/>
        <w:spacing w:before="156" w:after="156"/>
      </w:pPr>
      <w:r>
        <w:rPr>
          <w:rFonts w:hint="eastAsia"/>
        </w:rPr>
        <w:t>碳排放总量</w:t>
      </w:r>
    </w:p>
    <w:p w14:paraId="61CFB05A">
      <w:pPr>
        <w:pStyle w:val="56"/>
        <w:ind w:firstLine="420"/>
      </w:pPr>
      <w:r>
        <w:rPr>
          <w:rFonts w:hint="eastAsia"/>
        </w:rPr>
        <w:t>污水和污泥处理系统碳排放总量按式（1）计算：</w:t>
      </w:r>
    </w:p>
    <w:p w14:paraId="563F3E08">
      <w:pPr>
        <w:pStyle w:val="113"/>
        <w:rPr>
          <w:rFonts w:hint="eastAsia"/>
        </w:rPr>
      </w:pPr>
      <w:r>
        <w:rPr>
          <w:rFonts w:hint="eastAsia"/>
        </w:rPr>
        <w:tab/>
      </w:r>
      <m:oMath>
        <m:r>
          <m:rPr/>
          <w:rPr>
            <w:rFonts w:hint="eastAsia" w:ascii="Cambria Math" w:hAnsi="Cambria Math"/>
          </w:rPr>
          <m:t>Ｅ＝</m:t>
        </m:r>
        <m:sSub>
          <m:sSubPr>
            <m:ctrlPr>
              <w:rPr>
                <w:rFonts w:ascii="Cambria Math" w:hAnsi="Cambria Math"/>
                <w:i/>
              </w:rPr>
            </m:ctrlPr>
          </m:sSubPr>
          <m:e>
            <m:r>
              <m:rPr/>
              <w:rPr>
                <w:rFonts w:hint="eastAsia" w:ascii="Cambria Math" w:hAnsi="Cambria Math"/>
              </w:rPr>
              <m:t>Ｅ</m:t>
            </m:r>
            <m:ctrlPr>
              <w:rPr>
                <w:rFonts w:ascii="Cambria Math" w:hAnsi="Cambria Math"/>
                <w:i/>
              </w:rPr>
            </m:ctrlPr>
          </m:e>
          <m:sub>
            <m:r>
              <m:rPr>
                <m:sty m:val="p"/>
              </m:rPr>
              <w:rPr>
                <w:rFonts w:hint="eastAsia" w:ascii="Cambria Math" w:hAnsi="Cambria Math"/>
              </w:rPr>
              <m:t>燃烧</m:t>
            </m:r>
            <m:ctrlPr>
              <w:rPr>
                <w:rFonts w:ascii="Cambria Math" w:hAnsi="Cambria Math"/>
                <w:i/>
              </w:rPr>
            </m:ctrlPr>
          </m:sub>
        </m:sSub>
        <m:sSub>
          <m:sSubPr>
            <m:ctrlPr>
              <w:rPr>
                <w:rFonts w:ascii="Cambria Math" w:hAnsi="Cambria Math"/>
                <w:i/>
              </w:rPr>
            </m:ctrlPr>
          </m:sSubPr>
          <m:e>
            <m:r>
              <m:rPr/>
              <w:rPr>
                <w:rFonts w:hint="eastAsia" w:ascii="Cambria Math" w:hAnsi="Cambria Math"/>
              </w:rPr>
              <m:t>+Ｅ</m:t>
            </m:r>
            <m:ctrlPr>
              <w:rPr>
                <w:rFonts w:ascii="Cambria Math" w:hAnsi="Cambria Math"/>
                <w:i/>
              </w:rPr>
            </m:ctrlPr>
          </m:e>
          <m:sub>
            <m:r>
              <m:rPr>
                <m:sty m:val="p"/>
              </m:rPr>
              <w:rPr>
                <w:rFonts w:hint="eastAsia" w:ascii="Cambria Math" w:hAnsi="Cambria Math"/>
              </w:rPr>
              <m:t>污水</m:t>
            </m:r>
            <m:ctrlPr>
              <w:rPr>
                <w:rFonts w:ascii="Cambria Math" w:hAnsi="Cambria Math"/>
                <w:i/>
              </w:rPr>
            </m:ctrlPr>
          </m:sub>
        </m:sSub>
        <m:r>
          <m:rPr/>
          <w:rPr>
            <w:rFonts w:hint="eastAsia" w:ascii="Cambria Math" w:hAnsi="Cambria Math"/>
          </w:rPr>
          <m:t>+</m:t>
        </m:r>
        <m:sSub>
          <m:sSubPr>
            <m:ctrlPr>
              <w:rPr>
                <w:rFonts w:ascii="Cambria Math" w:hAnsi="Cambria Math"/>
                <w:i/>
              </w:rPr>
            </m:ctrlPr>
          </m:sSubPr>
          <m:e>
            <m:r>
              <m:rPr/>
              <w:rPr>
                <w:rFonts w:hint="eastAsia" w:ascii="Cambria Math" w:hAnsi="Cambria Math"/>
              </w:rPr>
              <m:t>Ｅ</m:t>
            </m:r>
            <m:ctrlPr>
              <w:rPr>
                <w:rFonts w:ascii="Cambria Math" w:hAnsi="Cambria Math"/>
                <w:i/>
              </w:rPr>
            </m:ctrlPr>
          </m:e>
          <m:sub>
            <m:r>
              <m:rPr>
                <m:sty m:val="p"/>
              </m:rPr>
              <w:rPr>
                <w:rFonts w:hint="eastAsia" w:ascii="Cambria Math" w:hAnsi="Cambria Math"/>
              </w:rPr>
              <m:t>污泥</m:t>
            </m:r>
            <m:ctrlPr>
              <w:rPr>
                <w:rFonts w:ascii="Cambria Math" w:hAnsi="Cambria Math"/>
                <w:i/>
              </w:rPr>
            </m:ctrlPr>
          </m:sub>
        </m:sSub>
        <m:r>
          <m:rPr/>
          <w:rPr>
            <w:rFonts w:hint="eastAsia" w:ascii="Cambria Math" w:hAnsi="Cambria Math"/>
          </w:rPr>
          <m:t>+</m:t>
        </m:r>
        <m:sSub>
          <m:sSubPr>
            <m:ctrlPr>
              <w:rPr>
                <w:rFonts w:ascii="Cambria Math" w:hAnsi="Cambria Math"/>
                <w:i/>
              </w:rPr>
            </m:ctrlPr>
          </m:sSubPr>
          <m:e>
            <m:r>
              <m:rPr/>
              <w:rPr>
                <w:rFonts w:hint="eastAsia" w:ascii="Cambria Math" w:hAnsi="Cambria Math"/>
              </w:rPr>
              <m:t>Ｅ</m:t>
            </m:r>
            <m:ctrlPr>
              <w:rPr>
                <w:rFonts w:ascii="Cambria Math" w:hAnsi="Cambria Math"/>
                <w:i/>
              </w:rPr>
            </m:ctrlPr>
          </m:e>
          <m:sub>
            <m:r>
              <m:rPr>
                <m:sty m:val="p"/>
              </m:rPr>
              <w:rPr>
                <w:rFonts w:hint="eastAsia" w:ascii="Cambria Math" w:hAnsi="Cambria Math"/>
              </w:rPr>
              <m:t>购入电</m:t>
            </m:r>
            <m:ctrlPr>
              <w:rPr>
                <w:rFonts w:ascii="Cambria Math" w:hAnsi="Cambria Math"/>
                <w:i/>
              </w:rPr>
            </m:ctrlPr>
          </m:sub>
        </m:sSub>
        <m:r>
          <m:rPr/>
          <w:rPr>
            <w:rFonts w:hint="eastAsia" w:ascii="Cambria Math" w:hAnsi="Cambria Math"/>
          </w:rPr>
          <m:t>+</m:t>
        </m:r>
        <m:sSub>
          <m:sSubPr>
            <m:ctrlPr>
              <w:rPr>
                <w:rFonts w:ascii="Cambria Math" w:hAnsi="Cambria Math"/>
                <w:i/>
              </w:rPr>
            </m:ctrlPr>
          </m:sSubPr>
          <m:e>
            <m:r>
              <m:rPr/>
              <w:rPr>
                <w:rFonts w:hint="eastAsia" w:ascii="Cambria Math" w:hAnsi="Cambria Math"/>
              </w:rPr>
              <m:t>Ｅ</m:t>
            </m:r>
            <m:ctrlPr>
              <w:rPr>
                <w:rFonts w:ascii="Cambria Math" w:hAnsi="Cambria Math"/>
                <w:i/>
              </w:rPr>
            </m:ctrlPr>
          </m:e>
          <m:sub>
            <m:r>
              <m:rPr>
                <m:sty m:val="p"/>
              </m:rPr>
              <w:rPr>
                <w:rFonts w:hint="eastAsia" w:ascii="Cambria Math" w:hAnsi="Cambria Math"/>
              </w:rPr>
              <m:t>购入热</m:t>
            </m:r>
            <m:ctrlPr>
              <w:rPr>
                <w:rFonts w:ascii="Cambria Math" w:hAnsi="Cambria Math"/>
                <w:i/>
              </w:rPr>
            </m:ctrlPr>
          </m:sub>
        </m:sSub>
        <m:r>
          <m:rPr/>
          <w:rPr>
            <w:rFonts w:hint="eastAsia" w:ascii="Cambria Math" w:hAnsi="Cambria Math"/>
          </w:rPr>
          <m:t>+</m:t>
        </m:r>
        <m:sSub>
          <m:sSubPr>
            <m:ctrlPr>
              <w:rPr>
                <w:rFonts w:ascii="Cambria Math" w:hAnsi="Cambria Math"/>
                <w:i/>
              </w:rPr>
            </m:ctrlPr>
          </m:sSubPr>
          <m:e>
            <m:r>
              <m:rPr/>
              <w:rPr>
                <w:rFonts w:hint="eastAsia" w:ascii="Cambria Math" w:hAnsi="Cambria Math"/>
              </w:rPr>
              <m:t>Ｅ</m:t>
            </m:r>
            <m:ctrlPr>
              <w:rPr>
                <w:rFonts w:ascii="Cambria Math" w:hAnsi="Cambria Math"/>
                <w:i/>
              </w:rPr>
            </m:ctrlPr>
          </m:e>
          <m:sub>
            <m:r>
              <m:rPr>
                <m:sty m:val="p"/>
              </m:rPr>
              <w:rPr>
                <w:rFonts w:hint="eastAsia" w:ascii="Cambria Math" w:hAnsi="Cambria Math"/>
              </w:rPr>
              <m:t>药剂</m:t>
            </m:r>
            <m:ctrlPr>
              <w:rPr>
                <w:rFonts w:ascii="Cambria Math" w:hAnsi="Cambria Math"/>
                <w:i/>
              </w:rPr>
            </m:ctrlPr>
          </m:sub>
        </m:sSub>
      </m:oMath>
      <w:r>
        <w:rPr>
          <w:rFonts w:hint="eastAsia" w:ascii="微软雅黑" w:hAnsi="微软雅黑" w:eastAsia="微软雅黑"/>
        </w:rPr>
        <w:tab/>
      </w:r>
      <w:r>
        <w:t>(</w:t>
      </w:r>
      <w:r>
        <w:fldChar w:fldCharType="begin"/>
      </w:r>
      <w:r>
        <w:instrText xml:space="preserve"> AUTONUM </w:instrText>
      </w:r>
      <w:r>
        <w:fldChar w:fldCharType="end"/>
      </w:r>
      <w:r>
        <w:t>)</w:t>
      </w:r>
    </w:p>
    <w:p w14:paraId="644EFB9F">
      <w:pPr>
        <w:pStyle w:val="55"/>
        <w:ind w:firstLine="420"/>
      </w:pPr>
      <w:r>
        <w:rPr>
          <w:rFonts w:hint="eastAsia"/>
        </w:rPr>
        <w:t>式中：</w:t>
      </w:r>
    </w:p>
    <w:p w14:paraId="1D9F5337">
      <w:pPr>
        <w:pStyle w:val="56"/>
        <w:snapToGrid w:val="0"/>
        <w:ind w:firstLine="420"/>
      </w:pPr>
      <m:oMath>
        <m:r>
          <m:rPr/>
          <w:rPr>
            <w:rFonts w:ascii="Cambria Math" w:hAnsi="Cambria Math"/>
          </w:rPr>
          <m:t>E</m:t>
        </m:r>
      </m:oMath>
      <w:bookmarkStart w:id="69" w:name="OLE_LINK76"/>
      <w:r>
        <w:rPr>
          <w:rFonts w:hint="eastAsia"/>
        </w:rPr>
        <w:t>——</w:t>
      </w:r>
      <w:bookmarkEnd w:id="69"/>
      <w:r>
        <w:rPr>
          <w:rFonts w:hint="eastAsia"/>
        </w:rPr>
        <w:t>污水污泥处理系统</w:t>
      </w:r>
      <w:r>
        <w:t>温室气体排放总量，</w:t>
      </w:r>
      <w:bookmarkStart w:id="70" w:name="OLE_LINK68"/>
      <w:r>
        <w:t>以吨二氧化碳当量（tCO</w:t>
      </w:r>
      <w:r>
        <w:rPr>
          <w:vertAlign w:val="subscript"/>
        </w:rPr>
        <w:t>2</w:t>
      </w:r>
      <w:r>
        <w:t>e）计；</w:t>
      </w:r>
      <w:bookmarkEnd w:id="70"/>
    </w:p>
    <w:p w14:paraId="04482E30">
      <w:pPr>
        <w:pStyle w:val="56"/>
        <w:snapToGrid w:val="0"/>
        <w:ind w:firstLine="420"/>
      </w:pPr>
      <m:oMath>
        <m:sSub>
          <m:sSubPr>
            <m:ctrlPr>
              <w:rPr>
                <w:rFonts w:ascii="Cambria Math" w:hAnsi="Cambria Math"/>
                <w:i/>
              </w:rPr>
            </m:ctrlPr>
          </m:sSubPr>
          <m:e>
            <m:r>
              <m:rPr/>
              <w:rPr>
                <w:rFonts w:ascii="Cambria Math" w:hAnsi="Cambria Math"/>
              </w:rPr>
              <m:t>E</m:t>
            </m:r>
            <m:ctrlPr>
              <w:rPr>
                <w:rFonts w:ascii="Cambria Math" w:hAnsi="Cambria Math"/>
                <w:i/>
              </w:rPr>
            </m:ctrlPr>
          </m:e>
          <m:sub>
            <m:r>
              <m:rPr>
                <m:sty m:val="p"/>
              </m:rPr>
              <w:rPr>
                <w:rFonts w:ascii="Cambria Math" w:hAnsi="Cambria Math"/>
              </w:rPr>
              <m:t>燃烧</m:t>
            </m:r>
            <m:ctrlPr>
              <w:rPr>
                <w:rFonts w:ascii="Cambria Math" w:hAnsi="Cambria Math"/>
                <w:i/>
              </w:rPr>
            </m:ctrlPr>
          </m:sub>
        </m:sSub>
      </m:oMath>
      <w:r>
        <w:rPr>
          <w:rFonts w:hint="eastAsia"/>
        </w:rPr>
        <w:t>——</w:t>
      </w:r>
      <w:r>
        <w:t>化石燃料燃烧产生的二氧化碳排放量，以吨二氧化碳（tCO</w:t>
      </w:r>
      <w:r>
        <w:rPr>
          <w:vertAlign w:val="subscript"/>
        </w:rPr>
        <w:t>2</w:t>
      </w:r>
      <w:r>
        <w:t>）计；</w:t>
      </w:r>
    </w:p>
    <w:p w14:paraId="6020ACAB">
      <w:pPr>
        <w:pStyle w:val="56"/>
        <w:snapToGrid w:val="0"/>
        <w:ind w:firstLine="420"/>
      </w:pPr>
      <m:oMath>
        <m:sSub>
          <m:sSubPr>
            <m:ctrlPr>
              <w:rPr>
                <w:rFonts w:ascii="Cambria Math" w:hAnsi="Cambria Math"/>
                <w:i/>
              </w:rPr>
            </m:ctrlPr>
          </m:sSubPr>
          <m:e>
            <m:r>
              <m:rPr/>
              <w:rPr>
                <w:rFonts w:ascii="Cambria Math" w:hAnsi="Cambria Math"/>
              </w:rPr>
              <m:t>E</m:t>
            </m:r>
            <m:ctrlPr>
              <w:rPr>
                <w:rFonts w:ascii="Cambria Math" w:hAnsi="Cambria Math"/>
                <w:i/>
              </w:rPr>
            </m:ctrlPr>
          </m:e>
          <m:sub>
            <m:r>
              <m:rPr>
                <m:sty m:val="p"/>
              </m:rPr>
              <w:rPr>
                <w:rFonts w:ascii="Cambria Math" w:hAnsi="Cambria Math"/>
              </w:rPr>
              <m:t>污水</m:t>
            </m:r>
            <m:ctrlPr>
              <w:rPr>
                <w:rFonts w:ascii="Cambria Math" w:hAnsi="Cambria Math"/>
                <w:i/>
              </w:rPr>
            </m:ctrlPr>
          </m:sub>
        </m:sSub>
      </m:oMath>
      <w:r>
        <w:rPr>
          <w:rFonts w:hint="eastAsia"/>
        </w:rPr>
        <w:t>——</w:t>
      </w:r>
      <w:r>
        <w:t>污水处理过程的温室气体排放量，以吨二氧化碳当量（tCO</w:t>
      </w:r>
      <w:r>
        <w:rPr>
          <w:vertAlign w:val="subscript"/>
        </w:rPr>
        <w:t>2</w:t>
      </w:r>
      <w:r>
        <w:t>e）计；</w:t>
      </w:r>
    </w:p>
    <w:p w14:paraId="608D1607">
      <w:pPr>
        <w:pStyle w:val="56"/>
        <w:snapToGrid w:val="0"/>
        <w:ind w:firstLine="420"/>
      </w:pPr>
      <m:oMath>
        <m:sSub>
          <m:sSubPr>
            <m:ctrlPr>
              <w:rPr>
                <w:rFonts w:ascii="Cambria Math" w:hAnsi="Cambria Math"/>
                <w:i/>
              </w:rPr>
            </m:ctrlPr>
          </m:sSubPr>
          <m:e>
            <m:r>
              <m:rPr/>
              <w:rPr>
                <w:rFonts w:ascii="Cambria Math" w:hAnsi="Cambria Math"/>
              </w:rPr>
              <m:t>E</m:t>
            </m:r>
            <m:ctrlPr>
              <w:rPr>
                <w:rFonts w:ascii="Cambria Math" w:hAnsi="Cambria Math"/>
                <w:i/>
              </w:rPr>
            </m:ctrlPr>
          </m:e>
          <m:sub>
            <m:r>
              <m:rPr>
                <m:sty m:val="p"/>
              </m:rPr>
              <w:rPr>
                <w:rFonts w:ascii="Cambria Math" w:hAnsi="Cambria Math"/>
              </w:rPr>
              <m:t>污泥</m:t>
            </m:r>
            <m:ctrlPr>
              <w:rPr>
                <w:rFonts w:ascii="Cambria Math" w:hAnsi="Cambria Math"/>
                <w:i/>
              </w:rPr>
            </m:ctrlPr>
          </m:sub>
        </m:sSub>
      </m:oMath>
      <w:r>
        <w:rPr>
          <w:rFonts w:hint="eastAsia"/>
        </w:rPr>
        <w:t>——</w:t>
      </w:r>
      <w:r>
        <w:t>污泥处理过程的温室气体排放量，以吨二氧化碳当量（tCO</w:t>
      </w:r>
      <w:r>
        <w:rPr>
          <w:vertAlign w:val="subscript"/>
        </w:rPr>
        <w:t>2</w:t>
      </w:r>
      <w:r>
        <w:t>e）计；</w:t>
      </w:r>
    </w:p>
    <w:p w14:paraId="1F92F8B1">
      <w:pPr>
        <w:pStyle w:val="56"/>
        <w:snapToGrid w:val="0"/>
        <w:ind w:firstLine="420"/>
      </w:pPr>
      <m:oMath>
        <m:sSub>
          <m:sSubPr>
            <m:ctrlPr>
              <w:rPr>
                <w:rFonts w:ascii="Cambria Math" w:hAnsi="Cambria Math"/>
                <w:i/>
              </w:rPr>
            </m:ctrlPr>
          </m:sSubPr>
          <m:e>
            <m:r>
              <m:rPr/>
              <w:rPr>
                <w:rFonts w:ascii="Cambria Math" w:hAnsi="Cambria Math"/>
              </w:rPr>
              <m:t>E</m:t>
            </m:r>
            <m:ctrlPr>
              <w:rPr>
                <w:rFonts w:ascii="Cambria Math" w:hAnsi="Cambria Math"/>
                <w:i/>
              </w:rPr>
            </m:ctrlPr>
          </m:e>
          <m:sub>
            <m:r>
              <m:rPr>
                <m:sty m:val="p"/>
              </m:rPr>
              <w:rPr>
                <w:rFonts w:ascii="Cambria Math" w:hAnsi="Cambria Math"/>
              </w:rPr>
              <m:t>购入电</m:t>
            </m:r>
            <m:ctrlPr>
              <w:rPr>
                <w:rFonts w:ascii="Cambria Math" w:hAnsi="Cambria Math"/>
                <w:i/>
              </w:rPr>
            </m:ctrlPr>
          </m:sub>
        </m:sSub>
      </m:oMath>
      <w:r>
        <w:rPr>
          <w:rFonts w:hint="eastAsia"/>
        </w:rPr>
        <w:t>——</w:t>
      </w:r>
      <w:r>
        <w:t>核算期内购入电力产生的二氧化碳排放量，以吨二氧化碳（tCO</w:t>
      </w:r>
      <w:r>
        <w:rPr>
          <w:vertAlign w:val="subscript"/>
        </w:rPr>
        <w:t>2</w:t>
      </w:r>
      <w:r>
        <w:t>）计；</w:t>
      </w:r>
    </w:p>
    <w:p w14:paraId="645B5239">
      <w:pPr>
        <w:pStyle w:val="56"/>
        <w:snapToGrid w:val="0"/>
        <w:ind w:firstLine="420"/>
      </w:pPr>
      <m:oMath>
        <m:sSub>
          <m:sSubPr>
            <m:ctrlPr>
              <w:rPr>
                <w:rFonts w:ascii="Cambria Math" w:hAnsi="Cambria Math"/>
                <w:i/>
              </w:rPr>
            </m:ctrlPr>
          </m:sSubPr>
          <m:e>
            <m:r>
              <m:rPr/>
              <w:rPr>
                <w:rFonts w:ascii="Cambria Math" w:hAnsi="Cambria Math"/>
              </w:rPr>
              <m:t>E</m:t>
            </m:r>
            <m:ctrlPr>
              <w:rPr>
                <w:rFonts w:ascii="Cambria Math" w:hAnsi="Cambria Math"/>
                <w:i/>
              </w:rPr>
            </m:ctrlPr>
          </m:e>
          <m:sub>
            <m:r>
              <m:rPr>
                <m:sty m:val="p"/>
              </m:rPr>
              <w:rPr>
                <w:rFonts w:ascii="Cambria Math" w:hAnsi="Cambria Math"/>
              </w:rPr>
              <m:t>购入热</m:t>
            </m:r>
            <m:ctrlPr>
              <w:rPr>
                <w:rFonts w:ascii="Cambria Math" w:hAnsi="Cambria Math"/>
                <w:i/>
              </w:rPr>
            </m:ctrlPr>
          </m:sub>
        </m:sSub>
      </m:oMath>
      <w:r>
        <w:rPr>
          <w:rFonts w:hint="eastAsia"/>
        </w:rPr>
        <w:t>——</w:t>
      </w:r>
      <w:r>
        <w:t>核算期内购入热力消耗所产生的二氧化碳排放量，以吨二氧化碳（tCO</w:t>
      </w:r>
      <w:r>
        <w:rPr>
          <w:vertAlign w:val="subscript"/>
        </w:rPr>
        <w:t>2</w:t>
      </w:r>
      <w:r>
        <w:t>）计；</w:t>
      </w:r>
    </w:p>
    <w:p w14:paraId="1E6E5031">
      <w:pPr>
        <w:pStyle w:val="56"/>
        <w:snapToGrid w:val="0"/>
        <w:ind w:firstLine="420"/>
      </w:pPr>
      <m:oMath>
        <m:sSub>
          <m:sSubPr>
            <m:ctrlPr>
              <w:rPr>
                <w:rFonts w:ascii="Cambria Math" w:hAnsi="Cambria Math"/>
                <w:iCs/>
              </w:rPr>
            </m:ctrlPr>
          </m:sSubPr>
          <m:e>
            <m:r>
              <m:rPr/>
              <w:rPr>
                <w:rFonts w:ascii="Cambria Math" w:hAnsi="Cambria Math"/>
              </w:rPr>
              <m:t>E</m:t>
            </m:r>
            <m:ctrlPr>
              <w:rPr>
                <w:rFonts w:ascii="Cambria Math" w:hAnsi="Cambria Math"/>
                <w:iCs/>
              </w:rPr>
            </m:ctrlPr>
          </m:e>
          <m:sub>
            <m:r>
              <m:rPr>
                <m:sty m:val="p"/>
              </m:rPr>
              <w:rPr>
                <w:rFonts w:ascii="Cambria Math" w:hAnsi="Cambria Math"/>
              </w:rPr>
              <m:t>药剂</m:t>
            </m:r>
            <m:ctrlPr>
              <w:rPr>
                <w:rFonts w:ascii="Cambria Math" w:hAnsi="Cambria Math"/>
                <w:iCs/>
              </w:rPr>
            </m:ctrlPr>
          </m:sub>
        </m:sSub>
      </m:oMath>
      <w:r>
        <w:rPr>
          <w:rFonts w:hint="eastAsia"/>
        </w:rPr>
        <w:t>——</w:t>
      </w:r>
      <w:r>
        <w:t>污水和污泥处理过程药剂使用相关的二氧化碳排放量，以吨二氧化碳（tCO</w:t>
      </w:r>
      <w:r>
        <w:rPr>
          <w:vertAlign w:val="subscript"/>
        </w:rPr>
        <w:t>2</w:t>
      </w:r>
      <w:r>
        <w:t>）计</w:t>
      </w:r>
      <w:r>
        <w:rPr>
          <w:rFonts w:hint="eastAsia"/>
        </w:rPr>
        <w:t>。</w:t>
      </w:r>
    </w:p>
    <w:p w14:paraId="4F7C8F20">
      <w:pPr>
        <w:pStyle w:val="65"/>
        <w:spacing w:before="156" w:after="156"/>
      </w:pPr>
      <w:r>
        <w:rPr>
          <w:rFonts w:hint="eastAsia"/>
        </w:rPr>
        <w:t>污水和污泥处理的碳排放</w:t>
      </w:r>
    </w:p>
    <w:p w14:paraId="45DCA18E">
      <w:pPr>
        <w:pStyle w:val="94"/>
        <w:spacing w:before="156" w:after="156"/>
      </w:pPr>
      <w:r>
        <w:rPr>
          <w:rFonts w:hint="eastAsia"/>
        </w:rPr>
        <w:t>污水处理的碳排放</w:t>
      </w:r>
    </w:p>
    <w:p w14:paraId="5E1E253C">
      <w:pPr>
        <w:pStyle w:val="56"/>
        <w:ind w:firstLine="420"/>
      </w:pPr>
      <w:r>
        <w:rPr>
          <w:rFonts w:hint="eastAsia"/>
        </w:rPr>
        <w:t>污水处理过程直接排放量包括污水处理各环节直接排放的温室气体，其排放总量、甲烷（CH</w:t>
      </w:r>
      <w:r>
        <w:rPr>
          <w:rFonts w:hint="eastAsia"/>
          <w:vertAlign w:val="subscript"/>
        </w:rPr>
        <w:t>4</w:t>
      </w:r>
      <w:r>
        <w:rPr>
          <w:rFonts w:hint="eastAsia"/>
        </w:rPr>
        <w:t>）排放量和氧化亚氮（N</w:t>
      </w:r>
      <w:r>
        <w:rPr>
          <w:rFonts w:hint="eastAsia"/>
          <w:vertAlign w:val="subscript"/>
        </w:rPr>
        <w:t>2</w:t>
      </w:r>
      <w:r>
        <w:rPr>
          <w:rFonts w:hint="eastAsia"/>
        </w:rPr>
        <w:t>O）排放量，分别按公式（2）（3）和（4）计算。</w:t>
      </w:r>
    </w:p>
    <w:p w14:paraId="47ED1C5B">
      <w:pPr>
        <w:pStyle w:val="174"/>
      </w:pPr>
      <w:r>
        <w:rPr>
          <w:rFonts w:hint="eastAsia"/>
        </w:rPr>
        <w:t>污水处理过程直接排放的碳总量</w:t>
      </w:r>
    </w:p>
    <w:p w14:paraId="51A58DEC">
      <w:pPr>
        <w:pStyle w:val="113"/>
        <w:rPr>
          <w:rFonts w:hint="eastAsia"/>
        </w:rPr>
      </w:pPr>
      <w:r>
        <w:rPr>
          <w:rFonts w:hint="eastAsia"/>
        </w:rPr>
        <w:tab/>
      </w:r>
      <m:oMath>
        <m:sSub>
          <w:bookmarkStart w:id="71" w:name="OLE_LINK38"/>
          <m:sSubPr>
            <m:ctrlPr>
              <w:rPr>
                <w:rFonts w:hint="eastAsia" w:ascii="Cambria Math" w:hAnsi="Cambria Math"/>
              </w:rPr>
            </m:ctrlPr>
          </m:sSubPr>
          <m:e>
            <m:r>
              <m:rPr/>
              <w:rPr>
                <w:rFonts w:hint="eastAsia" w:ascii="Cambria Math" w:hAnsi="Cambria Math"/>
              </w:rPr>
              <m:t>Ｅ</m:t>
            </m:r>
            <m:ctrlPr>
              <w:rPr>
                <w:rFonts w:hint="eastAsia" w:ascii="Cambria Math" w:hAnsi="Cambria Math"/>
              </w:rPr>
            </m:ctrlPr>
          </m:e>
          <m:sub>
            <m:r>
              <m:rPr>
                <m:sty m:val="p"/>
              </m:rPr>
              <w:rPr>
                <w:rFonts w:hint="eastAsia" w:ascii="Cambria Math" w:hAnsi="Cambria Math"/>
              </w:rPr>
              <m:t>污水</m:t>
            </m:r>
            <m:ctrlPr>
              <w:rPr>
                <w:rFonts w:hint="eastAsia" w:ascii="Cambria Math" w:hAnsi="Cambria Math"/>
              </w:rPr>
            </m:ctrlPr>
          </m:sub>
        </m:sSub>
        <m:r>
          <m:rPr>
            <m:sty m:val="p"/>
          </m:rPr>
          <w:rPr>
            <w:rFonts w:hint="eastAsia" w:ascii="Cambria Math" w:hAnsi="Cambria Math"/>
          </w:rPr>
          <m:t>=</m:t>
        </m:r>
        <m:sSub>
          <m:sSubPr>
            <m:ctrlPr>
              <w:rPr>
                <w:rFonts w:hint="eastAsia" w:ascii="Cambria Math" w:hAnsi="Cambria Math"/>
                <w:i/>
              </w:rPr>
            </m:ctrlPr>
          </m:sSubPr>
          <m:e>
            <m:r>
              <m:rPr/>
              <w:rPr>
                <w:rFonts w:hint="eastAsia" w:ascii="Cambria Math" w:hAnsi="Cambria Math"/>
              </w:rPr>
              <m:t>E</m:t>
            </m:r>
            <m:ctrlPr>
              <w:rPr>
                <w:rFonts w:hint="eastAsia" w:ascii="Cambria Math" w:hAnsi="Cambria Math"/>
                <w:i/>
              </w:rPr>
            </m:ctrlPr>
          </m:e>
          <m:sub>
            <m:sSub>
              <m:sSubPr>
                <m:ctrlPr>
                  <w:rPr>
                    <w:rFonts w:hint="eastAsia" w:ascii="Cambria Math" w:hAnsi="Cambria Math"/>
                    <w:i/>
                  </w:rPr>
                </m:ctrlPr>
              </m:sSubPr>
              <m:e>
                <m:r>
                  <m:rPr/>
                  <w:rPr>
                    <w:rFonts w:hint="eastAsia" w:ascii="Cambria Math" w:hAnsi="Cambria Math"/>
                  </w:rPr>
                  <m:t>CH</m:t>
                </m:r>
                <m:ctrlPr>
                  <w:rPr>
                    <w:rFonts w:hint="eastAsia" w:ascii="Cambria Math" w:hAnsi="Cambria Math"/>
                    <w:i/>
                  </w:rPr>
                </m:ctrlPr>
              </m:e>
              <m:sub>
                <m:r>
                  <m:rPr/>
                  <w:rPr>
                    <w:rFonts w:hint="eastAsia" w:ascii="Cambria Math" w:hAnsi="Cambria Math"/>
                  </w:rPr>
                  <m:t>4</m:t>
                </m:r>
                <m:ctrlPr>
                  <w:rPr>
                    <w:rFonts w:hint="eastAsia" w:ascii="Cambria Math" w:hAnsi="Cambria Math"/>
                    <w:i/>
                  </w:rPr>
                </m:ctrlPr>
              </m:sub>
            </m:sSub>
            <m:r>
              <m:rPr>
                <m:sty m:val="p"/>
              </m:rPr>
              <w:rPr>
                <w:rFonts w:ascii="Cambria Math" w:hAnsi="Cambria Math"/>
              </w:rPr>
              <m:t>−</m:t>
            </m:r>
            <m:r>
              <m:rPr>
                <m:sty m:val="p"/>
              </m:rPr>
              <w:rPr>
                <w:rFonts w:hint="eastAsia" w:ascii="Cambria Math" w:hAnsi="Cambria Math"/>
              </w:rPr>
              <m:t>污水</m:t>
            </m:r>
            <m:ctrlPr>
              <w:rPr>
                <w:rFonts w:hint="eastAsia" w:ascii="Cambria Math" w:hAnsi="Cambria Math"/>
                <w:i/>
              </w:rPr>
            </m:ctrlPr>
          </m:sub>
        </m:sSub>
        <m:r>
          <m:rPr/>
          <w:rPr>
            <w:rFonts w:hint="eastAsia" w:ascii="Cambria Math" w:hAnsi="Cambria Math"/>
          </w:rPr>
          <m:t>×</m:t>
        </m:r>
        <m:sSub>
          <m:sSubPr>
            <m:ctrlPr>
              <w:rPr>
                <w:rFonts w:hint="eastAsia" w:ascii="Cambria Math" w:hAnsi="Cambria Math"/>
                <w:i/>
              </w:rPr>
            </m:ctrlPr>
          </m:sSubPr>
          <m:e>
            <m:r>
              <m:rPr/>
              <w:rPr>
                <w:rFonts w:hint="eastAsia" w:ascii="Cambria Math" w:hAnsi="Cambria Math"/>
              </w:rPr>
              <m:t>GWP</m:t>
            </m:r>
            <m:ctrlPr>
              <w:rPr>
                <w:rFonts w:hint="eastAsia" w:ascii="Cambria Math" w:hAnsi="Cambria Math"/>
                <w:i/>
              </w:rPr>
            </m:ctrlPr>
          </m:e>
          <m:sub>
            <m:sSub>
              <m:sSubPr>
                <m:ctrlPr>
                  <w:rPr>
                    <w:rFonts w:hint="eastAsia" w:ascii="Cambria Math" w:hAnsi="Cambria Math"/>
                    <w:i/>
                  </w:rPr>
                </m:ctrlPr>
              </m:sSubPr>
              <m:e>
                <m:r>
                  <m:rPr/>
                  <w:rPr>
                    <w:rFonts w:hint="eastAsia" w:ascii="Cambria Math" w:hAnsi="Cambria Math"/>
                  </w:rPr>
                  <m:t>CH</m:t>
                </m:r>
                <m:ctrlPr>
                  <w:rPr>
                    <w:rFonts w:hint="eastAsia" w:ascii="Cambria Math" w:hAnsi="Cambria Math"/>
                    <w:i/>
                  </w:rPr>
                </m:ctrlPr>
              </m:e>
              <m:sub>
                <m:r>
                  <m:rPr/>
                  <w:rPr>
                    <w:rFonts w:hint="eastAsia" w:ascii="Cambria Math" w:hAnsi="Cambria Math"/>
                  </w:rPr>
                  <m:t>4</m:t>
                </m:r>
                <m:ctrlPr>
                  <w:rPr>
                    <w:rFonts w:hint="eastAsia" w:ascii="Cambria Math" w:hAnsi="Cambria Math"/>
                    <w:i/>
                  </w:rPr>
                </m:ctrlPr>
              </m:sub>
            </m:sSub>
            <m:ctrlPr>
              <w:rPr>
                <w:rFonts w:hint="eastAsia" w:ascii="Cambria Math" w:hAnsi="Cambria Math"/>
                <w:i/>
              </w:rPr>
            </m:ctrlPr>
          </m:sub>
        </m:sSub>
        <m:r>
          <m:rPr/>
          <w:rPr>
            <w:rFonts w:hint="eastAsia" w:ascii="Cambria Math" w:hAnsi="Cambria Math"/>
          </w:rPr>
          <m:t>+</m:t>
        </m:r>
        <m:sSub>
          <m:sSubPr>
            <m:ctrlPr>
              <w:rPr>
                <w:rFonts w:hint="eastAsia" w:ascii="Cambria Math" w:hAnsi="Cambria Math"/>
                <w:i/>
              </w:rPr>
            </m:ctrlPr>
          </m:sSubPr>
          <m:e>
            <m:r>
              <m:rPr/>
              <w:rPr>
                <w:rFonts w:hint="eastAsia" w:ascii="Cambria Math" w:hAnsi="Cambria Math"/>
              </w:rPr>
              <m:t>E</m:t>
            </m:r>
            <m:ctrlPr>
              <w:rPr>
                <w:rFonts w:hint="eastAsia" w:ascii="Cambria Math" w:hAnsi="Cambria Math"/>
                <w:i/>
              </w:rPr>
            </m:ctrlPr>
          </m:e>
          <m:sub>
            <m:sSub>
              <m:sSubPr>
                <m:ctrlPr>
                  <w:rPr>
                    <w:rFonts w:hint="eastAsia" w:ascii="Cambria Math" w:hAnsi="Cambria Math"/>
                    <w:i/>
                  </w:rPr>
                </m:ctrlPr>
              </m:sSubPr>
              <m:e>
                <m:r>
                  <m:rPr/>
                  <w:rPr>
                    <w:rFonts w:hint="eastAsia" w:ascii="Cambria Math" w:hAnsi="Cambria Math"/>
                  </w:rPr>
                  <m:t>N</m:t>
                </m:r>
                <m:ctrlPr>
                  <w:rPr>
                    <w:rFonts w:hint="eastAsia" w:ascii="Cambria Math" w:hAnsi="Cambria Math"/>
                    <w:i/>
                  </w:rPr>
                </m:ctrlPr>
              </m:e>
              <m:sub>
                <m:r>
                  <m:rPr/>
                  <w:rPr>
                    <w:rFonts w:hint="eastAsia" w:ascii="Cambria Math" w:hAnsi="Cambria Math"/>
                  </w:rPr>
                  <m:t>2</m:t>
                </m:r>
                <m:ctrlPr>
                  <w:rPr>
                    <w:rFonts w:hint="eastAsia" w:ascii="Cambria Math" w:hAnsi="Cambria Math"/>
                    <w:i/>
                  </w:rPr>
                </m:ctrlPr>
              </m:sub>
            </m:sSub>
            <m:r>
              <m:rPr/>
              <w:rPr>
                <w:rFonts w:hint="eastAsia" w:ascii="Cambria Math" w:hAnsi="Cambria Math"/>
              </w:rPr>
              <m:t>O</m:t>
            </m:r>
            <m:r>
              <m:rPr>
                <m:sty m:val="p"/>
              </m:rPr>
              <w:rPr>
                <w:rFonts w:ascii="Cambria Math" w:hAnsi="Cambria Math"/>
              </w:rPr>
              <m:t>−</m:t>
            </m:r>
            <m:r>
              <m:rPr>
                <m:sty m:val="p"/>
              </m:rPr>
              <w:rPr>
                <w:rFonts w:hint="eastAsia" w:ascii="Cambria Math" w:hAnsi="Cambria Math"/>
              </w:rPr>
              <m:t>污水</m:t>
            </m:r>
            <m:ctrlPr>
              <w:rPr>
                <w:rFonts w:hint="eastAsia" w:ascii="Cambria Math" w:hAnsi="Cambria Math"/>
                <w:i/>
              </w:rPr>
            </m:ctrlPr>
          </m:sub>
        </m:sSub>
        <m:r>
          <m:rPr/>
          <w:rPr>
            <w:rFonts w:hint="eastAsia" w:ascii="Cambria Math" w:hAnsi="Cambria Math"/>
          </w:rPr>
          <m:t>×</m:t>
        </m:r>
        <m:sSub>
          <m:sSubPr>
            <m:ctrlPr>
              <w:rPr>
                <w:rFonts w:hint="eastAsia" w:ascii="Cambria Math" w:hAnsi="Cambria Math"/>
                <w:i/>
              </w:rPr>
            </m:ctrlPr>
          </m:sSubPr>
          <m:e>
            <m:r>
              <m:rPr/>
              <w:rPr>
                <w:rFonts w:hint="eastAsia" w:ascii="Cambria Math" w:hAnsi="Cambria Math"/>
              </w:rPr>
              <m:t>GWP</m:t>
            </m:r>
            <m:ctrlPr>
              <w:rPr>
                <w:rFonts w:hint="eastAsia" w:ascii="Cambria Math" w:hAnsi="Cambria Math"/>
                <w:i/>
              </w:rPr>
            </m:ctrlPr>
          </m:e>
          <m:sub>
            <m:sSub>
              <m:sSubPr>
                <m:ctrlPr>
                  <w:rPr>
                    <w:rFonts w:hint="eastAsia" w:ascii="Cambria Math" w:hAnsi="Cambria Math"/>
                    <w:i/>
                  </w:rPr>
                </m:ctrlPr>
              </m:sSubPr>
              <m:e>
                <m:r>
                  <m:rPr/>
                  <w:rPr>
                    <w:rFonts w:hint="eastAsia" w:ascii="Cambria Math" w:hAnsi="Cambria Math"/>
                  </w:rPr>
                  <m:t>N</m:t>
                </m:r>
                <m:ctrlPr>
                  <w:rPr>
                    <w:rFonts w:hint="eastAsia" w:ascii="Cambria Math" w:hAnsi="Cambria Math"/>
                    <w:i/>
                  </w:rPr>
                </m:ctrlPr>
              </m:e>
              <m:sub>
                <m:r>
                  <m:rPr/>
                  <w:rPr>
                    <w:rFonts w:hint="eastAsia" w:ascii="Cambria Math" w:hAnsi="Cambria Math"/>
                  </w:rPr>
                  <m:t>2</m:t>
                </m:r>
                <m:ctrlPr>
                  <w:rPr>
                    <w:rFonts w:hint="eastAsia" w:ascii="Cambria Math" w:hAnsi="Cambria Math"/>
                    <w:i/>
                  </w:rPr>
                </m:ctrlPr>
              </m:sub>
            </m:sSub>
            <m:r>
              <m:rPr/>
              <w:rPr>
                <w:rFonts w:hint="eastAsia" w:ascii="Cambria Math" w:hAnsi="Cambria Math"/>
              </w:rPr>
              <m:t>O</m:t>
            </m:r>
            <m:ctrlPr>
              <w:rPr>
                <w:rFonts w:hint="eastAsia" w:ascii="Cambria Math" w:hAnsi="Cambria Math"/>
                <w:i/>
              </w:rPr>
            </m:ctrlPr>
            <w:bookmarkEnd w:id="71"/>
          </m:sub>
        </m:sSub>
        <m:r>
          <m:rPr/>
          <w:rPr>
            <w:rFonts w:ascii="Cambria Math" w:hAnsi="Cambria Math"/>
          </w:rPr>
          <m:t xml:space="preserve"> </m:t>
        </m:r>
      </m:oMath>
      <w:r>
        <w:rPr>
          <w:rFonts w:hint="eastAsia" w:ascii="微软雅黑" w:hAnsi="微软雅黑" w:eastAsia="微软雅黑"/>
        </w:rPr>
        <w:tab/>
      </w:r>
      <w:r>
        <w:t>(</w:t>
      </w:r>
      <w:r>
        <w:fldChar w:fldCharType="begin"/>
      </w:r>
      <w:r>
        <w:instrText xml:space="preserve"> AUTONUM </w:instrText>
      </w:r>
      <w:r>
        <w:fldChar w:fldCharType="end"/>
      </w:r>
      <w:r>
        <w:t>)</w:t>
      </w:r>
    </w:p>
    <w:p w14:paraId="1096196B">
      <w:pPr>
        <w:pStyle w:val="55"/>
        <w:ind w:firstLine="420"/>
      </w:pPr>
      <w:r>
        <w:rPr>
          <w:rFonts w:hint="eastAsia"/>
        </w:rPr>
        <w:t>式中：</w:t>
      </w:r>
    </w:p>
    <w:p w14:paraId="3974ECE9">
      <w:pPr>
        <w:pStyle w:val="56"/>
        <w:snapToGrid w:val="0"/>
        <w:ind w:firstLine="420"/>
        <w:rPr>
          <w:rFonts w:hint="eastAsia" w:hAnsi="宋体"/>
        </w:rPr>
      </w:pPr>
      <m:oMath>
        <m:sSub>
          <m:sSubPr>
            <m:ctrlPr>
              <w:rPr>
                <w:rFonts w:ascii="Cambria Math" w:hAnsi="Cambria Math"/>
                <w:i/>
              </w:rPr>
            </m:ctrlPr>
          </m:sSubPr>
          <m:e>
            <m:r>
              <m:rPr/>
              <w:rPr>
                <w:rFonts w:ascii="Cambria Math" w:hAnsi="Cambria Math"/>
              </w:rPr>
              <m:t>E</m:t>
            </m:r>
            <m:ctrlPr>
              <w:rPr>
                <w:rFonts w:ascii="Cambria Math" w:hAnsi="Cambria Math"/>
                <w:i/>
              </w:rPr>
            </m:ctrlPr>
          </m:e>
          <m:sub>
            <m:r>
              <m:rPr>
                <m:sty m:val="p"/>
              </m:rPr>
              <w:rPr>
                <w:rFonts w:ascii="Cambria Math" w:hAnsi="Cambria Math"/>
              </w:rPr>
              <m:t>污水</m:t>
            </m:r>
            <m:ctrlPr>
              <w:rPr>
                <w:rFonts w:ascii="Cambria Math" w:hAnsi="Cambria Math"/>
                <w:i/>
              </w:rPr>
            </m:ctrlPr>
          </m:sub>
        </m:sSub>
      </m:oMath>
      <w:r>
        <w:rPr>
          <w:rFonts w:hAnsi="宋体"/>
        </w:rPr>
        <w:t>——污水处理温室气体排放，以吨二氧化碳当量（tCO</w:t>
      </w:r>
      <w:r>
        <w:rPr>
          <w:rFonts w:hAnsi="宋体"/>
          <w:vertAlign w:val="subscript"/>
        </w:rPr>
        <w:t>2</w:t>
      </w:r>
      <w:r>
        <w:rPr>
          <w:rFonts w:hAnsi="宋体"/>
        </w:rPr>
        <w:t>e）计；</w:t>
      </w:r>
    </w:p>
    <w:p w14:paraId="55B168A8">
      <w:pPr>
        <w:pStyle w:val="56"/>
        <w:snapToGrid w:val="0"/>
        <w:ind w:firstLine="420"/>
        <w:rPr>
          <w:rFonts w:hint="eastAsia" w:hAnsi="宋体"/>
        </w:rPr>
      </w:pPr>
      <m:oMath>
        <m:sSub>
          <m:sSubPr>
            <m:ctrlPr>
              <w:rPr>
                <w:rFonts w:ascii="Cambria Math" w:hAnsi="Cambria Math"/>
                <w:i/>
              </w:rPr>
            </m:ctrlPr>
          </m:sSubPr>
          <m:e>
            <m:r>
              <m:rPr/>
              <w:rPr>
                <w:rFonts w:ascii="Cambria Math" w:hAnsi="Cambria Math"/>
              </w:rPr>
              <m:t>E</m:t>
            </m:r>
            <m:ctrlPr>
              <w:rPr>
                <w:rFonts w:ascii="Cambria Math" w:hAnsi="Cambria Math"/>
                <w:i/>
              </w:rPr>
            </m:ctrlPr>
          </m:e>
          <m:sub>
            <m:sSub>
              <m:sSubPr>
                <m:ctrlPr>
                  <w:rPr>
                    <w:rFonts w:ascii="Cambria Math" w:hAnsi="Cambria Math"/>
                    <w:i/>
                  </w:rPr>
                </m:ctrlPr>
              </m:sSubPr>
              <m:e>
                <m:r>
                  <m:rPr/>
                  <w:rPr>
                    <w:rFonts w:ascii="Cambria Math" w:hAnsi="Cambria Math"/>
                  </w:rPr>
                  <m:t>CH</m:t>
                </m:r>
                <m:ctrlPr>
                  <w:rPr>
                    <w:rFonts w:ascii="Cambria Math" w:hAnsi="Cambria Math"/>
                    <w:i/>
                  </w:rPr>
                </m:ctrlPr>
              </m:e>
              <m:sub>
                <m:r>
                  <m:rPr/>
                  <w:rPr>
                    <w:rFonts w:ascii="Cambria Math" w:hAnsi="Cambria Math"/>
                  </w:rPr>
                  <m:t>4</m:t>
                </m:r>
                <m:ctrlPr>
                  <w:rPr>
                    <w:rFonts w:ascii="Cambria Math" w:hAnsi="Cambria Math"/>
                    <w:i/>
                  </w:rPr>
                </m:ctrlPr>
              </m:sub>
            </m:sSub>
            <m:r>
              <m:rPr>
                <m:sty m:val="p"/>
              </m:rPr>
              <w:rPr>
                <w:rFonts w:ascii="Cambria Math" w:hAnsi="Cambria Math"/>
              </w:rPr>
              <m:t>−污水</m:t>
            </m:r>
            <m:ctrlPr>
              <w:rPr>
                <w:rFonts w:ascii="Cambria Math" w:hAnsi="Cambria Math"/>
                <w:i/>
              </w:rPr>
            </m:ctrlPr>
          </m:sub>
        </m:sSub>
      </m:oMath>
      <w:r>
        <w:rPr>
          <w:rFonts w:hAnsi="宋体"/>
        </w:rPr>
        <w:t>——污水处理过程甲烷排放总量，以吨甲烷（tCH</w:t>
      </w:r>
      <w:r>
        <w:rPr>
          <w:rFonts w:hAnsi="宋体"/>
          <w:vertAlign w:val="subscript"/>
        </w:rPr>
        <w:t>4</w:t>
      </w:r>
      <w:r>
        <w:rPr>
          <w:rFonts w:hAnsi="宋体"/>
        </w:rPr>
        <w:t>）计；</w:t>
      </w:r>
    </w:p>
    <w:p w14:paraId="1208CFD9">
      <w:pPr>
        <w:pStyle w:val="56"/>
        <w:snapToGrid w:val="0"/>
        <w:ind w:firstLine="420"/>
        <w:rPr>
          <w:rFonts w:hint="eastAsia" w:hAnsi="宋体"/>
        </w:rPr>
      </w:pPr>
      <m:oMath>
        <m:sSub>
          <m:sSubPr>
            <m:ctrlPr>
              <w:rPr>
                <w:rFonts w:ascii="Cambria Math" w:hAnsi="Cambria Math"/>
                <w:i/>
              </w:rPr>
            </m:ctrlPr>
          </m:sSubPr>
          <m:e>
            <m:r>
              <m:rPr/>
              <w:rPr>
                <w:rFonts w:ascii="Cambria Math" w:hAnsi="Cambria Math"/>
              </w:rPr>
              <m:t>E</m:t>
            </m:r>
            <m:ctrlPr>
              <w:rPr>
                <w:rFonts w:ascii="Cambria Math" w:hAnsi="Cambria Math"/>
                <w:i/>
              </w:rPr>
            </m:ctrlPr>
          </m:e>
          <m:sub>
            <m:sSub>
              <m:sSubPr>
                <m:ctrlPr>
                  <w:rPr>
                    <w:rFonts w:ascii="Cambria Math" w:hAnsi="Cambria Math"/>
                    <w:i/>
                  </w:rPr>
                </m:ctrlPr>
              </m:sSubPr>
              <m:e>
                <m:r>
                  <m:rPr/>
                  <w:rPr>
                    <w:rFonts w:ascii="Cambria Math" w:hAnsi="Cambria Math"/>
                  </w:rPr>
                  <m:t>N</m:t>
                </m:r>
                <m:ctrlPr>
                  <w:rPr>
                    <w:rFonts w:ascii="Cambria Math" w:hAnsi="Cambria Math"/>
                    <w:i/>
                  </w:rPr>
                </m:ctrlPr>
              </m:e>
              <m:sub>
                <m:r>
                  <m:rPr/>
                  <w:rPr>
                    <w:rFonts w:ascii="Cambria Math" w:hAnsi="Cambria Math"/>
                  </w:rPr>
                  <m:t>2</m:t>
                </m:r>
                <m:ctrlPr>
                  <w:rPr>
                    <w:rFonts w:ascii="Cambria Math" w:hAnsi="Cambria Math"/>
                    <w:i/>
                  </w:rPr>
                </m:ctrlPr>
              </m:sub>
            </m:sSub>
            <m:r>
              <m:rPr/>
              <w:rPr>
                <w:rFonts w:ascii="Cambria Math" w:hAnsi="Cambria Math"/>
              </w:rPr>
              <m:t>O</m:t>
            </m:r>
            <m:r>
              <m:rPr>
                <m:sty m:val="p"/>
              </m:rPr>
              <w:rPr>
                <w:rFonts w:ascii="Cambria Math" w:hAnsi="Cambria Math"/>
              </w:rPr>
              <m:t>−污水</m:t>
            </m:r>
            <m:ctrlPr>
              <w:rPr>
                <w:rFonts w:ascii="Cambria Math" w:hAnsi="Cambria Math"/>
                <w:i/>
              </w:rPr>
            </m:ctrlPr>
          </m:sub>
        </m:sSub>
      </m:oMath>
      <w:r>
        <w:rPr>
          <w:rFonts w:hAnsi="宋体"/>
        </w:rPr>
        <w:t>——污水处理过程氧化亚氮排放总量，以吨氧化亚氮（tN</w:t>
      </w:r>
      <w:r>
        <w:rPr>
          <w:rFonts w:hAnsi="宋体"/>
          <w:vertAlign w:val="subscript"/>
        </w:rPr>
        <w:t>2</w:t>
      </w:r>
      <w:r>
        <w:rPr>
          <w:rFonts w:hAnsi="宋体"/>
        </w:rPr>
        <w:t>O）计；</w:t>
      </w:r>
    </w:p>
    <w:p w14:paraId="771A7100">
      <w:pPr>
        <w:pStyle w:val="56"/>
        <w:snapToGrid w:val="0"/>
        <w:ind w:firstLine="420"/>
        <w:rPr>
          <w:rFonts w:hint="eastAsia" w:hAnsi="宋体"/>
        </w:rPr>
      </w:pPr>
      <m:oMath>
        <m:sSub>
          <m:sSubPr>
            <m:ctrlPr>
              <w:rPr>
                <w:rFonts w:ascii="Cambria Math" w:hAnsi="Cambria Math"/>
                <w:i/>
              </w:rPr>
            </m:ctrlPr>
          </m:sSubPr>
          <m:e>
            <m:r>
              <m:rPr/>
              <w:rPr>
                <w:rFonts w:ascii="Cambria Math" w:hAnsi="Cambria Math"/>
              </w:rPr>
              <m:t>GWP</m:t>
            </m:r>
            <m:ctrlPr>
              <w:rPr>
                <w:rFonts w:ascii="Cambria Math" w:hAnsi="Cambria Math"/>
                <w:i/>
              </w:rPr>
            </m:ctrlPr>
          </m:e>
          <m:sub>
            <m:sSub>
              <m:sSubPr>
                <m:ctrlPr>
                  <w:rPr>
                    <w:rFonts w:ascii="Cambria Math" w:hAnsi="Cambria Math"/>
                    <w:i/>
                  </w:rPr>
                </m:ctrlPr>
              </m:sSubPr>
              <m:e>
                <m:r>
                  <m:rPr/>
                  <w:rPr>
                    <w:rFonts w:ascii="Cambria Math" w:hAnsi="Cambria Math"/>
                  </w:rPr>
                  <m:t>CH</m:t>
                </m:r>
                <m:ctrlPr>
                  <w:rPr>
                    <w:rFonts w:ascii="Cambria Math" w:hAnsi="Cambria Math"/>
                    <w:i/>
                  </w:rPr>
                </m:ctrlPr>
              </m:e>
              <m:sub>
                <m:r>
                  <m:rPr/>
                  <w:rPr>
                    <w:rFonts w:ascii="Cambria Math" w:hAnsi="Cambria Math"/>
                  </w:rPr>
                  <m:t>4</m:t>
                </m:r>
                <m:ctrlPr>
                  <w:rPr>
                    <w:rFonts w:ascii="Cambria Math" w:hAnsi="Cambria Math"/>
                    <w:i/>
                  </w:rPr>
                </m:ctrlPr>
              </m:sub>
            </m:sSub>
            <m:ctrlPr>
              <w:rPr>
                <w:rFonts w:ascii="Cambria Math" w:hAnsi="Cambria Math"/>
                <w:i/>
              </w:rPr>
            </m:ctrlPr>
          </m:sub>
        </m:sSub>
      </m:oMath>
      <w:r>
        <w:rPr>
          <w:rFonts w:hAnsi="宋体"/>
        </w:rPr>
        <w:t>——甲烷全球变暖潜势值</w:t>
      </w:r>
      <w:r>
        <w:rPr>
          <w:rFonts w:hint="eastAsia" w:hAnsi="宋体"/>
        </w:rPr>
        <w:t>；</w:t>
      </w:r>
      <w:r>
        <w:rPr>
          <w:rFonts w:hAnsi="宋体"/>
        </w:rPr>
        <w:t>根据《IPCC第六次评估报告》，取值为27；</w:t>
      </w:r>
    </w:p>
    <w:p w14:paraId="4C6DFD8B">
      <w:pPr>
        <w:pStyle w:val="56"/>
        <w:snapToGrid w:val="0"/>
        <w:ind w:firstLine="420"/>
        <w:rPr>
          <w:rFonts w:hint="eastAsia" w:hAnsi="宋体"/>
        </w:rPr>
      </w:pPr>
      <m:oMath>
        <m:sSub>
          <m:sSubPr>
            <m:ctrlPr>
              <w:rPr>
                <w:rFonts w:ascii="Cambria Math" w:hAnsi="Cambria Math"/>
                <w:i/>
              </w:rPr>
            </m:ctrlPr>
          </m:sSubPr>
          <m:e>
            <m:r>
              <m:rPr/>
              <w:rPr>
                <w:rFonts w:ascii="Cambria Math" w:hAnsi="Cambria Math"/>
              </w:rPr>
              <m:t>GWP</m:t>
            </m:r>
            <m:ctrlPr>
              <w:rPr>
                <w:rFonts w:ascii="Cambria Math" w:hAnsi="Cambria Math"/>
                <w:i/>
              </w:rPr>
            </m:ctrlPr>
          </m:e>
          <m:sub>
            <m:sSub>
              <m:sSubPr>
                <m:ctrlPr>
                  <w:rPr>
                    <w:rFonts w:ascii="Cambria Math" w:hAnsi="Cambria Math"/>
                    <w:i/>
                  </w:rPr>
                </m:ctrlPr>
              </m:sSubPr>
              <m:e>
                <m:r>
                  <m:rPr/>
                  <w:rPr>
                    <w:rFonts w:ascii="Cambria Math" w:hAnsi="Cambria Math"/>
                  </w:rPr>
                  <m:t>N</m:t>
                </m:r>
                <m:ctrlPr>
                  <w:rPr>
                    <w:rFonts w:ascii="Cambria Math" w:hAnsi="Cambria Math"/>
                    <w:i/>
                  </w:rPr>
                </m:ctrlPr>
              </m:e>
              <m:sub>
                <m:r>
                  <m:rPr/>
                  <w:rPr>
                    <w:rFonts w:ascii="Cambria Math" w:hAnsi="Cambria Math"/>
                  </w:rPr>
                  <m:t>2</m:t>
                </m:r>
                <m:ctrlPr>
                  <w:rPr>
                    <w:rFonts w:ascii="Cambria Math" w:hAnsi="Cambria Math"/>
                    <w:i/>
                  </w:rPr>
                </m:ctrlPr>
              </m:sub>
            </m:sSub>
            <m:r>
              <m:rPr/>
              <w:rPr>
                <w:rFonts w:ascii="Cambria Math" w:hAnsi="Cambria Math"/>
              </w:rPr>
              <m:t>O</m:t>
            </m:r>
            <m:ctrlPr>
              <w:rPr>
                <w:rFonts w:ascii="Cambria Math" w:hAnsi="Cambria Math"/>
                <w:i/>
              </w:rPr>
            </m:ctrlPr>
          </m:sub>
        </m:sSub>
      </m:oMath>
      <w:r>
        <w:rPr>
          <w:rFonts w:hAnsi="宋体"/>
        </w:rPr>
        <w:t>——氧化亚氮全球变暖潜势值，根据《IPCC第六次评估报告》，取值为273。</w:t>
      </w:r>
    </w:p>
    <w:p w14:paraId="771C0416">
      <w:pPr>
        <w:pStyle w:val="174"/>
      </w:pPr>
      <w:r>
        <w:rPr>
          <w:rFonts w:hint="eastAsia"/>
        </w:rPr>
        <w:t>污水处理过程中甲烷排放量</w:t>
      </w:r>
    </w:p>
    <w:p w14:paraId="4C713F29">
      <w:pPr>
        <w:pStyle w:val="113"/>
        <w:rPr>
          <w:rFonts w:hint="eastAsia"/>
        </w:rPr>
      </w:pPr>
      <w:r>
        <w:rPr>
          <w:rFonts w:hint="eastAsia"/>
        </w:rPr>
        <w:tab/>
      </w:r>
      <m:oMath>
        <m:sSub>
          <w:bookmarkStart w:id="72" w:name="_Hlk234858467"/>
          <m:sSubPr>
            <m:ctrlPr>
              <w:rPr>
                <w:rFonts w:hint="eastAsia" w:ascii="Cambria Math" w:hAnsi="Cambria Math"/>
                <w:i/>
              </w:rPr>
            </m:ctrlPr>
          </m:sSubPr>
          <m:e>
            <m:r>
              <m:rPr/>
              <w:rPr>
                <w:rFonts w:hint="eastAsia" w:ascii="Cambria Math" w:hAnsi="Cambria Math"/>
              </w:rPr>
              <m:t>E</m:t>
            </m:r>
            <m:ctrlPr>
              <w:rPr>
                <w:rFonts w:hint="eastAsia" w:ascii="Cambria Math" w:hAnsi="Cambria Math"/>
                <w:i/>
              </w:rPr>
            </m:ctrlPr>
          </m:e>
          <m:sub>
            <m:sSub>
              <m:sSubPr>
                <m:ctrlPr>
                  <w:rPr>
                    <w:rFonts w:hint="eastAsia" w:ascii="Cambria Math" w:hAnsi="Cambria Math"/>
                    <w:i/>
                  </w:rPr>
                </m:ctrlPr>
              </m:sSubPr>
              <m:e>
                <m:r>
                  <m:rPr/>
                  <w:rPr>
                    <w:rFonts w:hint="eastAsia" w:ascii="Cambria Math" w:hAnsi="Cambria Math"/>
                  </w:rPr>
                  <m:t>CH</m:t>
                </m:r>
                <m:ctrlPr>
                  <w:rPr>
                    <w:rFonts w:hint="eastAsia" w:ascii="Cambria Math" w:hAnsi="Cambria Math"/>
                    <w:i/>
                  </w:rPr>
                </m:ctrlPr>
              </m:e>
              <m:sub>
                <m:r>
                  <m:rPr/>
                  <w:rPr>
                    <w:rFonts w:hint="eastAsia" w:ascii="Cambria Math" w:hAnsi="Cambria Math"/>
                  </w:rPr>
                  <m:t>4</m:t>
                </m:r>
                <m:ctrlPr>
                  <w:rPr>
                    <w:rFonts w:hint="eastAsia" w:ascii="Cambria Math" w:hAnsi="Cambria Math"/>
                    <w:i/>
                  </w:rPr>
                </m:ctrlPr>
              </m:sub>
            </m:sSub>
            <m:r>
              <m:rPr>
                <m:sty m:val="p"/>
              </m:rPr>
              <w:rPr>
                <w:rFonts w:ascii="Cambria Math" w:hAnsi="Cambria Math"/>
              </w:rPr>
              <m:t>−</m:t>
            </m:r>
            <m:r>
              <m:rPr>
                <m:sty m:val="p"/>
              </m:rPr>
              <w:rPr>
                <w:rFonts w:hint="eastAsia" w:ascii="Cambria Math" w:hAnsi="Cambria Math"/>
              </w:rPr>
              <m:t>污水</m:t>
            </m:r>
            <m:ctrlPr>
              <w:rPr>
                <w:rFonts w:hint="eastAsia" w:ascii="Cambria Math" w:hAnsi="Cambria Math"/>
                <w:i/>
              </w:rPr>
            </m:ctrlPr>
          </m:sub>
        </m:sSub>
        <m:r>
          <m:rPr/>
          <w:rPr>
            <w:rFonts w:hint="eastAsia" w:ascii="Cambria Math" w:hAnsi="Cambria Math"/>
            <w:kern w:val="0"/>
          </w:rPr>
          <m:t>=Q×</m:t>
        </m:r>
        <m:d>
          <m:dPr>
            <m:ctrlPr>
              <w:rPr>
                <w:rFonts w:hint="eastAsia" w:ascii="Cambria Math" w:hAnsi="Cambria Math"/>
                <w:i/>
                <w:kern w:val="0"/>
              </w:rPr>
            </m:ctrlPr>
          </m:dPr>
          <m:e>
            <m:sSub>
              <m:sSubPr>
                <m:ctrlPr>
                  <w:rPr>
                    <w:rFonts w:hint="eastAsia" w:ascii="Cambria Math" w:hAnsi="Cambria Math"/>
                    <w:i/>
                    <w:kern w:val="0"/>
                  </w:rPr>
                </m:ctrlPr>
              </m:sSubPr>
              <m:e>
                <m:r>
                  <m:rPr/>
                  <w:rPr>
                    <w:rFonts w:hint="eastAsia" w:ascii="Cambria Math" w:hAnsi="Cambria Math"/>
                    <w:kern w:val="0"/>
                  </w:rPr>
                  <m:t>COD</m:t>
                </m:r>
                <m:ctrlPr>
                  <w:rPr>
                    <w:rFonts w:hint="eastAsia" w:ascii="Cambria Math" w:hAnsi="Cambria Math"/>
                    <w:i/>
                    <w:kern w:val="0"/>
                  </w:rPr>
                </m:ctrlPr>
              </m:e>
              <m:sub>
                <m:r>
                  <m:rPr>
                    <m:sty m:val="p"/>
                  </m:rPr>
                  <w:rPr>
                    <w:rFonts w:hint="eastAsia" w:ascii="Cambria Math" w:hAnsi="Cambria Math"/>
                    <w:kern w:val="0"/>
                  </w:rPr>
                  <m:t>进水</m:t>
                </m:r>
                <m:ctrlPr>
                  <w:rPr>
                    <w:rFonts w:hint="eastAsia" w:ascii="Cambria Math" w:hAnsi="Cambria Math"/>
                    <w:i/>
                    <w:kern w:val="0"/>
                  </w:rPr>
                </m:ctrlPr>
              </m:sub>
            </m:sSub>
            <m:r>
              <m:rPr/>
              <w:rPr>
                <w:rFonts w:hint="eastAsia" w:ascii="微软雅黑" w:hAnsi="微软雅黑" w:eastAsia="微软雅黑" w:cs="微软雅黑"/>
                <w:kern w:val="0"/>
              </w:rPr>
              <m:t>−</m:t>
            </m:r>
            <m:sSub>
              <m:sSubPr>
                <m:ctrlPr>
                  <w:rPr>
                    <w:rFonts w:hint="eastAsia" w:ascii="Cambria Math" w:hAnsi="Cambria Math"/>
                    <w:i/>
                    <w:kern w:val="0"/>
                  </w:rPr>
                </m:ctrlPr>
              </m:sSubPr>
              <m:e>
                <m:r>
                  <m:rPr/>
                  <w:rPr>
                    <w:rFonts w:hint="eastAsia" w:ascii="Cambria Math" w:hAnsi="Cambria Math"/>
                    <w:kern w:val="0"/>
                  </w:rPr>
                  <m:t>COD</m:t>
                </m:r>
                <m:ctrlPr>
                  <w:rPr>
                    <w:rFonts w:hint="eastAsia" w:ascii="Cambria Math" w:hAnsi="Cambria Math"/>
                    <w:i/>
                    <w:kern w:val="0"/>
                  </w:rPr>
                </m:ctrlPr>
              </m:e>
              <m:sub>
                <m:r>
                  <m:rPr>
                    <m:sty m:val="p"/>
                  </m:rPr>
                  <w:rPr>
                    <w:rFonts w:hint="eastAsia" w:ascii="Cambria Math" w:hAnsi="Cambria Math"/>
                    <w:kern w:val="0"/>
                  </w:rPr>
                  <m:t>出水</m:t>
                </m:r>
                <m:ctrlPr>
                  <w:rPr>
                    <w:rFonts w:hint="eastAsia" w:ascii="Cambria Math" w:hAnsi="Cambria Math"/>
                    <w:i/>
                    <w:kern w:val="0"/>
                  </w:rPr>
                </m:ctrlPr>
              </m:sub>
            </m:sSub>
            <m:ctrlPr>
              <w:rPr>
                <w:rFonts w:hint="eastAsia" w:ascii="Cambria Math" w:hAnsi="Cambria Math"/>
                <w:i/>
                <w:kern w:val="0"/>
              </w:rPr>
            </m:ctrlPr>
          </m:e>
        </m:d>
        <m:r>
          <m:rPr/>
          <w:rPr>
            <w:rFonts w:hint="eastAsia" w:ascii="Cambria Math" w:hAnsi="Cambria Math"/>
            <w:kern w:val="0"/>
          </w:rPr>
          <m:t>×</m:t>
        </m:r>
        <m:sSub>
          <m:sSubPr>
            <m:ctrlPr>
              <w:rPr>
                <w:rFonts w:hint="eastAsia" w:ascii="Cambria Math" w:hAnsi="Cambria Math"/>
                <w:i/>
                <w:kern w:val="0"/>
              </w:rPr>
            </m:ctrlPr>
          </m:sSubPr>
          <m:e>
            <m:r>
              <m:rPr/>
              <w:rPr>
                <w:rFonts w:hint="eastAsia" w:ascii="Cambria Math" w:hAnsi="Cambria Math"/>
              </w:rPr>
              <m:t>EF</m:t>
            </m:r>
            <m:ctrlPr>
              <w:rPr>
                <w:rFonts w:hint="eastAsia" w:ascii="Cambria Math" w:hAnsi="Cambria Math"/>
                <w:i/>
                <w:kern w:val="0"/>
              </w:rPr>
            </m:ctrlPr>
          </m:e>
          <m:sub>
            <m:sSub>
              <m:sSubPr>
                <m:ctrlPr>
                  <w:rPr>
                    <w:rFonts w:hint="eastAsia" w:ascii="Cambria Math" w:hAnsi="Cambria Math"/>
                    <w:i/>
                    <w:kern w:val="0"/>
                  </w:rPr>
                </m:ctrlPr>
              </m:sSubPr>
              <m:e>
                <m:r>
                  <m:rPr/>
                  <w:rPr>
                    <w:rFonts w:hint="eastAsia" w:ascii="Cambria Math" w:hAnsi="Cambria Math"/>
                  </w:rPr>
                  <m:t>CH</m:t>
                </m:r>
                <m:ctrlPr>
                  <w:rPr>
                    <w:rFonts w:hint="eastAsia" w:ascii="Cambria Math" w:hAnsi="Cambria Math"/>
                    <w:i/>
                    <w:kern w:val="0"/>
                  </w:rPr>
                </m:ctrlPr>
              </m:e>
              <m:sub>
                <m:r>
                  <m:rPr/>
                  <w:rPr>
                    <w:rFonts w:hint="eastAsia" w:ascii="Cambria Math" w:hAnsi="Cambria Math"/>
                  </w:rPr>
                  <m:t>4</m:t>
                </m:r>
                <m:ctrlPr>
                  <w:rPr>
                    <w:rFonts w:hint="eastAsia" w:ascii="Cambria Math" w:hAnsi="Cambria Math"/>
                    <w:i/>
                    <w:kern w:val="0"/>
                  </w:rPr>
                </m:ctrlPr>
              </m:sub>
            </m:sSub>
            <m:r>
              <m:rPr/>
              <w:rPr>
                <w:rFonts w:ascii="Cambria Math" w:hAnsi="Cambria Math"/>
                <w:kern w:val="0"/>
              </w:rPr>
              <m:t>−</m:t>
            </m:r>
            <m:r>
              <m:rPr>
                <m:sty m:val="p"/>
              </m:rPr>
              <w:rPr>
                <w:rFonts w:hint="eastAsia" w:ascii="Cambria Math" w:hAnsi="Cambria Math"/>
                <w:kern w:val="0"/>
              </w:rPr>
              <m:t>污水</m:t>
            </m:r>
            <m:ctrlPr>
              <w:rPr>
                <w:rFonts w:hint="eastAsia" w:ascii="Cambria Math" w:hAnsi="Cambria Math"/>
                <w:i/>
                <w:kern w:val="0"/>
              </w:rPr>
            </m:ctrlPr>
          </m:sub>
        </m:sSub>
        <m:r>
          <m:rPr/>
          <w:rPr>
            <w:rFonts w:hint="eastAsia" w:ascii="Cambria Math" w:hAnsi="Cambria Math"/>
            <w:kern w:val="0"/>
          </w:rPr>
          <m:t>×</m:t>
        </m:r>
        <m:sSup>
          <m:sSupPr>
            <m:ctrlPr>
              <w:rPr>
                <w:rFonts w:hint="eastAsia" w:ascii="Cambria Math" w:hAnsi="Cambria Math"/>
                <w:i/>
                <w:kern w:val="0"/>
              </w:rPr>
            </m:ctrlPr>
          </m:sSupPr>
          <m:e>
            <m:r>
              <m:rPr/>
              <w:rPr>
                <w:rFonts w:hint="eastAsia" w:ascii="Cambria Math" w:hAnsi="Cambria Math"/>
                <w:kern w:val="0"/>
              </w:rPr>
              <m:t>10</m:t>
            </m:r>
            <m:ctrlPr>
              <w:rPr>
                <w:rFonts w:hint="eastAsia" w:ascii="Cambria Math" w:hAnsi="Cambria Math"/>
                <w:i/>
                <w:kern w:val="0"/>
              </w:rPr>
            </m:ctrlPr>
          </m:e>
          <m:sup>
            <m:r>
              <m:rPr/>
              <w:rPr>
                <w:rFonts w:hint="eastAsia" w:ascii="微软雅黑" w:hAnsi="微软雅黑" w:eastAsia="微软雅黑" w:cs="微软雅黑"/>
                <w:kern w:val="0"/>
              </w:rPr>
              <m:t>−</m:t>
            </m:r>
            <m:r>
              <m:rPr/>
              <w:rPr>
                <w:rFonts w:hint="eastAsia" w:ascii="Cambria Math" w:hAnsi="Cambria Math"/>
                <w:kern w:val="0"/>
              </w:rPr>
              <m:t>2</m:t>
            </m:r>
            <m:ctrlPr>
              <w:rPr>
                <w:rFonts w:hint="eastAsia" w:ascii="Cambria Math" w:hAnsi="Cambria Math"/>
                <w:i/>
                <w:kern w:val="0"/>
              </w:rPr>
            </m:ctrlPr>
            <w:bookmarkEnd w:id="72"/>
          </m:sup>
        </m:sSup>
      </m:oMath>
      <w:r>
        <w:rPr>
          <w:rFonts w:hint="eastAsia" w:ascii="微软雅黑" w:hAnsi="微软雅黑" w:eastAsia="微软雅黑"/>
        </w:rPr>
        <w:tab/>
      </w:r>
      <w:r>
        <w:t>(</w:t>
      </w:r>
      <w:r>
        <w:fldChar w:fldCharType="begin"/>
      </w:r>
      <w:r>
        <w:instrText xml:space="preserve"> AUTONUM </w:instrText>
      </w:r>
      <w:r>
        <w:fldChar w:fldCharType="end"/>
      </w:r>
      <w:r>
        <w:t>)</w:t>
      </w:r>
    </w:p>
    <w:p w14:paraId="1419C24C">
      <w:pPr>
        <w:pStyle w:val="55"/>
        <w:ind w:firstLine="420"/>
      </w:pPr>
      <w:r>
        <w:rPr>
          <w:rFonts w:hint="eastAsia"/>
        </w:rPr>
        <w:t>式中：</w:t>
      </w:r>
    </w:p>
    <w:p w14:paraId="6B1B59A2">
      <w:pPr>
        <w:pStyle w:val="56"/>
        <w:snapToGrid w:val="0"/>
        <w:ind w:firstLine="420"/>
        <w:rPr>
          <w:rFonts w:hint="eastAsia" w:hAnsi="宋体"/>
        </w:rPr>
      </w:pPr>
      <m:oMath>
        <m:sSub>
          <m:sSubPr>
            <m:ctrlPr>
              <w:rPr>
                <w:rFonts w:ascii="Cambria Math" w:hAnsi="Cambria Math"/>
                <w:i/>
              </w:rPr>
            </m:ctrlPr>
          </m:sSubPr>
          <m:e>
            <m:r>
              <m:rPr/>
              <w:rPr>
                <w:rFonts w:ascii="Cambria Math" w:hAnsi="Cambria Math"/>
              </w:rPr>
              <m:t>E</m:t>
            </m:r>
            <m:ctrlPr>
              <w:rPr>
                <w:rFonts w:ascii="Cambria Math" w:hAnsi="Cambria Math"/>
                <w:i/>
              </w:rPr>
            </m:ctrlPr>
          </m:e>
          <m:sub>
            <m:sSub>
              <m:sSubPr>
                <m:ctrlPr>
                  <w:rPr>
                    <w:rFonts w:ascii="Cambria Math" w:hAnsi="Cambria Math"/>
                    <w:i/>
                  </w:rPr>
                </m:ctrlPr>
              </m:sSubPr>
              <m:e>
                <m:r>
                  <m:rPr/>
                  <w:rPr>
                    <w:rFonts w:ascii="Cambria Math" w:hAnsi="Cambria Math"/>
                  </w:rPr>
                  <m:t>CH</m:t>
                </m:r>
                <m:ctrlPr>
                  <w:rPr>
                    <w:rFonts w:ascii="Cambria Math" w:hAnsi="Cambria Math"/>
                    <w:i/>
                  </w:rPr>
                </m:ctrlPr>
              </m:e>
              <m:sub>
                <m:r>
                  <m:rPr/>
                  <w:rPr>
                    <w:rFonts w:ascii="Cambria Math" w:hAnsi="Cambria Math"/>
                  </w:rPr>
                  <m:t>4</m:t>
                </m:r>
                <m:ctrlPr>
                  <w:rPr>
                    <w:rFonts w:ascii="Cambria Math" w:hAnsi="Cambria Math"/>
                    <w:i/>
                  </w:rPr>
                </m:ctrlPr>
              </m:sub>
            </m:sSub>
            <m:r>
              <m:rPr>
                <m:sty m:val="p"/>
              </m:rPr>
              <w:rPr>
                <w:rFonts w:ascii="Cambria Math" w:hAnsi="Cambria Math"/>
              </w:rPr>
              <m:t>−污水</m:t>
            </m:r>
            <m:ctrlPr>
              <w:rPr>
                <w:rFonts w:ascii="Cambria Math" w:hAnsi="Cambria Math"/>
                <w:i/>
              </w:rPr>
            </m:ctrlPr>
          </m:sub>
        </m:sSub>
      </m:oMath>
      <w:r>
        <w:rPr>
          <w:rFonts w:hAnsi="宋体"/>
        </w:rPr>
        <w:t>——污水处理过程甲烷排放总量，以吨甲烷（tCH</w:t>
      </w:r>
      <w:r>
        <w:rPr>
          <w:rFonts w:hAnsi="宋体"/>
          <w:vertAlign w:val="subscript"/>
        </w:rPr>
        <w:t>4</w:t>
      </w:r>
      <w:r>
        <w:rPr>
          <w:rFonts w:hAnsi="宋体"/>
        </w:rPr>
        <w:t>）计；</w:t>
      </w:r>
    </w:p>
    <w:p w14:paraId="134A8AE6">
      <w:pPr>
        <w:pStyle w:val="56"/>
        <w:ind w:firstLine="420"/>
        <w:rPr>
          <w:rFonts w:hint="eastAsia" w:hAnsi="宋体"/>
        </w:rPr>
      </w:pPr>
      <w:r>
        <w:rPr>
          <w:rFonts w:hAnsi="宋体"/>
          <w:i/>
        </w:rPr>
        <w:t>Q</w:t>
      </w:r>
      <w:r>
        <w:rPr>
          <w:rFonts w:hAnsi="宋体"/>
        </w:rPr>
        <w:t>——</w:t>
      </w:r>
      <w:r>
        <w:rPr>
          <w:rFonts w:hint="eastAsia" w:hAnsi="宋体"/>
        </w:rPr>
        <w:t>核算期</w:t>
      </w:r>
      <w:r>
        <w:rPr>
          <w:rFonts w:hAnsi="宋体"/>
        </w:rPr>
        <w:t>内的污水处理总量，以万立方米（10</w:t>
      </w:r>
      <w:r>
        <w:rPr>
          <w:rFonts w:hAnsi="宋体"/>
          <w:vertAlign w:val="superscript"/>
        </w:rPr>
        <w:t>4</w:t>
      </w:r>
      <w:r>
        <w:rPr>
          <w:rFonts w:hAnsi="宋体"/>
        </w:rPr>
        <w:t>m</w:t>
      </w:r>
      <w:r>
        <w:rPr>
          <w:rFonts w:hAnsi="宋体"/>
          <w:vertAlign w:val="superscript"/>
        </w:rPr>
        <w:t>3</w:t>
      </w:r>
      <w:r>
        <w:rPr>
          <w:rFonts w:hAnsi="宋体"/>
        </w:rPr>
        <w:t>）计；</w:t>
      </w:r>
    </w:p>
    <w:p w14:paraId="2DBF5486">
      <w:pPr>
        <w:pStyle w:val="56"/>
        <w:snapToGrid w:val="0"/>
        <w:ind w:firstLine="420"/>
        <w:rPr>
          <w:rFonts w:hint="eastAsia" w:hAnsi="宋体"/>
        </w:rPr>
      </w:pPr>
      <m:oMath>
        <m:sSub>
          <m:sSubPr>
            <m:ctrlPr>
              <w:rPr>
                <w:rFonts w:ascii="Cambria Math" w:hAnsi="Cambria Math"/>
                <w:i/>
              </w:rPr>
            </m:ctrlPr>
          </m:sSubPr>
          <m:e>
            <m:r>
              <m:rPr/>
              <w:rPr>
                <w:rFonts w:ascii="Cambria Math" w:hAnsi="Cambria Math"/>
              </w:rPr>
              <m:t>COD</m:t>
            </m:r>
            <m:ctrlPr>
              <w:rPr>
                <w:rFonts w:ascii="Cambria Math" w:hAnsi="Cambria Math"/>
                <w:i/>
              </w:rPr>
            </m:ctrlPr>
          </m:e>
          <m:sub>
            <m:r>
              <m:rPr>
                <m:sty m:val="p"/>
              </m:rPr>
              <w:rPr>
                <w:rFonts w:ascii="Cambria Math" w:hAnsi="Cambria Math"/>
              </w:rPr>
              <m:t>进水</m:t>
            </m:r>
            <m:ctrlPr>
              <w:rPr>
                <w:rFonts w:ascii="Cambria Math" w:hAnsi="Cambria Math"/>
                <w:i/>
              </w:rPr>
            </m:ctrlPr>
          </m:sub>
        </m:sSub>
      </m:oMath>
      <w:r>
        <w:rPr>
          <w:rFonts w:hAnsi="宋体"/>
        </w:rPr>
        <w:t>——</w:t>
      </w:r>
      <w:r>
        <w:rPr>
          <w:rFonts w:hint="eastAsia" w:hAnsi="宋体"/>
        </w:rPr>
        <w:t>核算期</w:t>
      </w:r>
      <w:r>
        <w:rPr>
          <w:rFonts w:hAnsi="宋体"/>
        </w:rPr>
        <w:t>平均进水化学需氧量浓度，以毫克COD每升水（mg/L）计；</w:t>
      </w:r>
    </w:p>
    <w:p w14:paraId="201A70A6">
      <w:pPr>
        <w:pStyle w:val="56"/>
        <w:snapToGrid w:val="0"/>
        <w:ind w:firstLine="420"/>
        <w:rPr>
          <w:rFonts w:hint="eastAsia" w:hAnsi="宋体"/>
        </w:rPr>
      </w:pPr>
      <m:oMath>
        <m:sSub>
          <m:sSubPr>
            <m:ctrlPr>
              <w:rPr>
                <w:rFonts w:ascii="Cambria Math" w:hAnsi="Cambria Math"/>
                <w:i/>
              </w:rPr>
            </m:ctrlPr>
          </m:sSubPr>
          <m:e>
            <m:r>
              <m:rPr/>
              <w:rPr>
                <w:rFonts w:ascii="Cambria Math" w:hAnsi="Cambria Math"/>
              </w:rPr>
              <m:t>COD</m:t>
            </m:r>
            <m:ctrlPr>
              <w:rPr>
                <w:rFonts w:ascii="Cambria Math" w:hAnsi="Cambria Math"/>
                <w:i/>
              </w:rPr>
            </m:ctrlPr>
          </m:e>
          <m:sub>
            <m:r>
              <m:rPr>
                <m:sty m:val="p"/>
              </m:rPr>
              <w:rPr>
                <w:rFonts w:ascii="Cambria Math" w:hAnsi="Cambria Math"/>
              </w:rPr>
              <m:t>出水</m:t>
            </m:r>
            <m:ctrlPr>
              <w:rPr>
                <w:rFonts w:ascii="Cambria Math" w:hAnsi="Cambria Math"/>
                <w:i/>
              </w:rPr>
            </m:ctrlPr>
          </m:sub>
        </m:sSub>
      </m:oMath>
      <w:r>
        <w:rPr>
          <w:rFonts w:hAnsi="宋体"/>
        </w:rPr>
        <w:t>——</w:t>
      </w:r>
      <w:r>
        <w:rPr>
          <w:rFonts w:hint="eastAsia" w:hAnsi="宋体"/>
        </w:rPr>
        <w:t>核算期</w:t>
      </w:r>
      <w:r>
        <w:rPr>
          <w:rFonts w:hAnsi="宋体"/>
        </w:rPr>
        <w:t>平均出水化学需氧量浓度，以毫克COD每升水（mg/L）计；</w:t>
      </w:r>
    </w:p>
    <w:p w14:paraId="276AFABB">
      <w:pPr>
        <w:pStyle w:val="56"/>
        <w:snapToGrid w:val="0"/>
        <w:ind w:firstLine="420"/>
        <w:rPr>
          <w:rFonts w:hint="eastAsia" w:hAnsi="宋体"/>
        </w:rPr>
      </w:pPr>
      <m:oMath>
        <m:sSub>
          <m:sSubPr>
            <m:ctrlPr>
              <w:rPr>
                <w:rFonts w:ascii="Cambria Math" w:hAnsi="Cambria Math"/>
                <w:i/>
              </w:rPr>
            </m:ctrlPr>
          </m:sSubPr>
          <m:e>
            <m:r>
              <m:rPr/>
              <w:rPr>
                <w:rFonts w:ascii="Cambria Math" w:hAnsi="Cambria Math"/>
              </w:rPr>
              <m:t>EF</m:t>
            </m:r>
            <m:ctrlPr>
              <w:rPr>
                <w:rFonts w:ascii="Cambria Math" w:hAnsi="Cambria Math"/>
                <w:i/>
              </w:rPr>
            </m:ctrlPr>
          </m:e>
          <m:sub>
            <m:sSub>
              <m:sSubPr>
                <m:ctrlPr>
                  <w:rPr>
                    <w:rFonts w:ascii="Cambria Math" w:hAnsi="Cambria Math"/>
                    <w:i/>
                  </w:rPr>
                </m:ctrlPr>
              </m:sSubPr>
              <m:e>
                <m:r>
                  <m:rPr/>
                  <w:rPr>
                    <w:rFonts w:ascii="Cambria Math" w:hAnsi="Cambria Math"/>
                  </w:rPr>
                  <m:t>CH</m:t>
                </m:r>
                <m:ctrlPr>
                  <w:rPr>
                    <w:rFonts w:ascii="Cambria Math" w:hAnsi="Cambria Math"/>
                    <w:i/>
                  </w:rPr>
                </m:ctrlPr>
              </m:e>
              <m:sub>
                <m:r>
                  <m:rPr/>
                  <w:rPr>
                    <w:rFonts w:ascii="Cambria Math" w:hAnsi="Cambria Math"/>
                  </w:rPr>
                  <m:t>4</m:t>
                </m:r>
                <m:ctrlPr>
                  <w:rPr>
                    <w:rFonts w:ascii="Cambria Math" w:hAnsi="Cambria Math"/>
                    <w:i/>
                  </w:rPr>
                </m:ctrlPr>
              </m:sub>
            </m:sSub>
            <m:r>
              <m:rPr/>
              <w:rPr>
                <w:rFonts w:ascii="Cambria Math" w:hAnsi="Cambria Math"/>
              </w:rPr>
              <m:t>−</m:t>
            </m:r>
            <m:r>
              <m:rPr>
                <m:sty m:val="p"/>
              </m:rPr>
              <w:rPr>
                <w:rFonts w:ascii="Cambria Math" w:hAnsi="Cambria Math"/>
              </w:rPr>
              <m:t>污水</m:t>
            </m:r>
            <m:ctrlPr>
              <w:rPr>
                <w:rFonts w:ascii="Cambria Math" w:hAnsi="Cambria Math"/>
                <w:i/>
              </w:rPr>
            </m:ctrlPr>
          </m:sub>
        </m:sSub>
      </m:oMath>
      <w:r>
        <w:rPr>
          <w:rFonts w:hAnsi="宋体"/>
        </w:rPr>
        <w:t>——污水处理过程甲烷排放因子，以千克甲烷每千克COD去除（kgCH</w:t>
      </w:r>
      <w:r>
        <w:rPr>
          <w:rFonts w:hAnsi="宋体"/>
          <w:vertAlign w:val="subscript"/>
        </w:rPr>
        <w:t>4</w:t>
      </w:r>
      <w:r>
        <w:rPr>
          <w:rFonts w:hAnsi="宋体"/>
        </w:rPr>
        <w:t>/kgCOD</w:t>
      </w:r>
      <w:r>
        <w:rPr>
          <w:rFonts w:hAnsi="宋体"/>
          <w:vertAlign w:val="subscript"/>
        </w:rPr>
        <w:t>Re</w:t>
      </w:r>
      <w:r>
        <w:rPr>
          <w:rFonts w:hAnsi="宋体"/>
        </w:rPr>
        <w:t>）计</w:t>
      </w:r>
      <w:r>
        <w:rPr>
          <w:rFonts w:hint="eastAsia" w:hAnsi="宋体"/>
        </w:rPr>
        <w:t>，可采用表B.1的推荐值。</w:t>
      </w:r>
    </w:p>
    <w:p w14:paraId="6BE927EC">
      <w:pPr>
        <w:pStyle w:val="174"/>
      </w:pPr>
      <w:r>
        <w:rPr>
          <w:rFonts w:hint="eastAsia"/>
        </w:rPr>
        <w:t>污水处理过程中氧化亚氮排放量</w:t>
      </w:r>
    </w:p>
    <w:p w14:paraId="20815E88">
      <w:pPr>
        <w:pStyle w:val="113"/>
        <w:rPr>
          <w:rFonts w:hint="eastAsia"/>
        </w:rPr>
      </w:pPr>
      <w:r>
        <w:rPr>
          <w:rFonts w:hint="eastAsia"/>
        </w:rPr>
        <w:tab/>
      </w:r>
      <w:bookmarkStart w:id="73" w:name="_Hlk234858528"/>
      <m:oMath>
        <m:sSub>
          <m:sSubPr>
            <m:ctrlPr>
              <w:rPr>
                <w:rFonts w:hint="eastAsia" w:ascii="Cambria Math" w:hAnsi="Cambria Math"/>
                <w:i/>
                <w:kern w:val="0"/>
              </w:rPr>
            </m:ctrlPr>
          </m:sSubPr>
          <m:e>
            <m:r>
              <m:rPr/>
              <w:rPr>
                <w:rFonts w:hint="eastAsia" w:ascii="Cambria Math" w:hAnsi="Cambria Math"/>
              </w:rPr>
              <m:t>E</m:t>
            </m:r>
            <m:ctrlPr>
              <w:rPr>
                <w:rFonts w:hint="eastAsia" w:ascii="Cambria Math" w:hAnsi="Cambria Math"/>
                <w:i/>
                <w:kern w:val="0"/>
              </w:rPr>
            </m:ctrlPr>
          </m:e>
          <m:sub>
            <m:sSub>
              <m:sSubPr>
                <m:ctrlPr>
                  <w:rPr>
                    <w:rFonts w:hint="eastAsia" w:ascii="Cambria Math" w:hAnsi="Cambria Math"/>
                    <w:i/>
                    <w:kern w:val="0"/>
                  </w:rPr>
                </m:ctrlPr>
              </m:sSubPr>
              <m:e>
                <m:r>
                  <m:rPr/>
                  <w:rPr>
                    <w:rFonts w:hint="eastAsia" w:ascii="Cambria Math" w:hAnsi="Cambria Math"/>
                  </w:rPr>
                  <m:t>N</m:t>
                </m:r>
                <m:ctrlPr>
                  <w:rPr>
                    <w:rFonts w:hint="eastAsia" w:ascii="Cambria Math" w:hAnsi="Cambria Math"/>
                    <w:i/>
                    <w:kern w:val="0"/>
                  </w:rPr>
                </m:ctrlPr>
              </m:e>
              <m:sub>
                <m:r>
                  <m:rPr/>
                  <w:rPr>
                    <w:rFonts w:hint="eastAsia" w:ascii="Cambria Math" w:hAnsi="Cambria Math"/>
                  </w:rPr>
                  <m:t>2</m:t>
                </m:r>
                <m:ctrlPr>
                  <w:rPr>
                    <w:rFonts w:hint="eastAsia" w:ascii="Cambria Math" w:hAnsi="Cambria Math"/>
                    <w:i/>
                    <w:kern w:val="0"/>
                  </w:rPr>
                </m:ctrlPr>
              </m:sub>
            </m:sSub>
            <m:r>
              <m:rPr/>
              <w:rPr>
                <w:rFonts w:hint="eastAsia" w:ascii="Cambria Math" w:hAnsi="Cambria Math"/>
              </w:rPr>
              <m:t>O</m:t>
            </m:r>
            <m:r>
              <m:rPr>
                <m:sty m:val="p"/>
              </m:rPr>
              <w:rPr>
                <w:rFonts w:ascii="Cambria Math" w:hAnsi="Cambria Math"/>
              </w:rPr>
              <m:t>−</m:t>
            </m:r>
            <m:r>
              <m:rPr>
                <m:sty m:val="p"/>
              </m:rPr>
              <w:rPr>
                <w:rFonts w:hint="eastAsia" w:ascii="Cambria Math" w:hAnsi="Cambria Math"/>
              </w:rPr>
              <m:t>污水</m:t>
            </m:r>
            <m:ctrlPr>
              <w:rPr>
                <w:rFonts w:hint="eastAsia" w:ascii="Cambria Math" w:hAnsi="Cambria Math"/>
                <w:i/>
                <w:kern w:val="0"/>
              </w:rPr>
            </m:ctrlPr>
          </m:sub>
        </m:sSub>
        <m:r>
          <m:rPr/>
          <w:rPr>
            <w:rFonts w:hint="eastAsia" w:ascii="Cambria Math" w:hAnsi="Cambria Math"/>
            <w:kern w:val="0"/>
          </w:rPr>
          <m:t>=Q×</m:t>
        </m:r>
        <m:d>
          <m:dPr>
            <m:ctrlPr>
              <w:rPr>
                <w:rFonts w:hint="eastAsia" w:ascii="Cambria Math" w:hAnsi="Cambria Math"/>
                <w:i/>
                <w:kern w:val="0"/>
              </w:rPr>
            </m:ctrlPr>
          </m:dPr>
          <m:e>
            <m:sSub>
              <m:sSubPr>
                <m:ctrlPr>
                  <w:rPr>
                    <w:rFonts w:hint="eastAsia" w:ascii="Cambria Math" w:hAnsi="Cambria Math"/>
                    <w:i/>
                    <w:kern w:val="0"/>
                  </w:rPr>
                </m:ctrlPr>
              </m:sSubPr>
              <m:e>
                <m:r>
                  <m:rPr/>
                  <w:rPr>
                    <w:rFonts w:hint="eastAsia" w:ascii="Cambria Math" w:hAnsi="Cambria Math"/>
                    <w:kern w:val="0"/>
                  </w:rPr>
                  <m:t>TN</m:t>
                </m:r>
                <m:ctrlPr>
                  <w:rPr>
                    <w:rFonts w:hint="eastAsia" w:ascii="Cambria Math" w:hAnsi="Cambria Math"/>
                    <w:i/>
                    <w:kern w:val="0"/>
                  </w:rPr>
                </m:ctrlPr>
              </m:e>
              <m:sub>
                <m:r>
                  <m:rPr>
                    <m:sty m:val="p"/>
                  </m:rPr>
                  <w:rPr>
                    <w:rFonts w:hint="eastAsia" w:ascii="Cambria Math" w:hAnsi="Cambria Math"/>
                    <w:kern w:val="0"/>
                  </w:rPr>
                  <m:t>进水</m:t>
                </m:r>
                <m:ctrlPr>
                  <w:rPr>
                    <w:rFonts w:hint="eastAsia" w:ascii="Cambria Math" w:hAnsi="Cambria Math"/>
                    <w:i/>
                    <w:kern w:val="0"/>
                  </w:rPr>
                </m:ctrlPr>
              </m:sub>
            </m:sSub>
            <m:r>
              <m:rPr/>
              <w:rPr>
                <w:rFonts w:hint="eastAsia" w:ascii="微软雅黑" w:hAnsi="微软雅黑" w:eastAsia="微软雅黑" w:cs="微软雅黑"/>
                <w:kern w:val="0"/>
              </w:rPr>
              <m:t>−</m:t>
            </m:r>
            <m:sSub>
              <m:sSubPr>
                <m:ctrlPr>
                  <w:rPr>
                    <w:rFonts w:hint="eastAsia" w:ascii="Cambria Math" w:hAnsi="Cambria Math"/>
                    <w:i/>
                    <w:kern w:val="0"/>
                  </w:rPr>
                </m:ctrlPr>
              </m:sSubPr>
              <m:e>
                <m:r>
                  <m:rPr/>
                  <w:rPr>
                    <w:rFonts w:hint="eastAsia" w:ascii="Cambria Math" w:hAnsi="Cambria Math"/>
                    <w:kern w:val="0"/>
                  </w:rPr>
                  <m:t>TN</m:t>
                </m:r>
                <m:ctrlPr>
                  <w:rPr>
                    <w:rFonts w:hint="eastAsia" w:ascii="Cambria Math" w:hAnsi="Cambria Math"/>
                    <w:i/>
                    <w:kern w:val="0"/>
                  </w:rPr>
                </m:ctrlPr>
              </m:e>
              <m:sub>
                <m:r>
                  <m:rPr>
                    <m:sty m:val="p"/>
                  </m:rPr>
                  <w:rPr>
                    <w:rFonts w:hint="eastAsia" w:ascii="Cambria Math" w:hAnsi="Cambria Math"/>
                    <w:kern w:val="0"/>
                  </w:rPr>
                  <m:t>出水</m:t>
                </m:r>
                <m:ctrlPr>
                  <w:rPr>
                    <w:rFonts w:hint="eastAsia" w:ascii="Cambria Math" w:hAnsi="Cambria Math"/>
                    <w:i/>
                    <w:kern w:val="0"/>
                  </w:rPr>
                </m:ctrlPr>
              </m:sub>
            </m:sSub>
            <m:ctrlPr>
              <w:rPr>
                <w:rFonts w:hint="eastAsia" w:ascii="Cambria Math" w:hAnsi="Cambria Math"/>
                <w:i/>
                <w:kern w:val="0"/>
              </w:rPr>
            </m:ctrlPr>
          </m:e>
        </m:d>
        <m:r>
          <m:rPr/>
          <w:rPr>
            <w:rFonts w:hint="eastAsia" w:ascii="Cambria Math" w:hAnsi="Cambria Math"/>
            <w:kern w:val="0"/>
          </w:rPr>
          <m:t>×</m:t>
        </m:r>
        <m:sSub>
          <m:sSubPr>
            <m:ctrlPr>
              <w:rPr>
                <w:rFonts w:hint="eastAsia" w:ascii="Cambria Math" w:hAnsi="Cambria Math"/>
                <w:i/>
                <w:kern w:val="0"/>
              </w:rPr>
            </m:ctrlPr>
          </m:sSubPr>
          <m:e>
            <m:r>
              <m:rPr/>
              <w:rPr>
                <w:rFonts w:hint="eastAsia" w:ascii="Cambria Math" w:hAnsi="Cambria Math"/>
              </w:rPr>
              <m:t>EF</m:t>
            </m:r>
            <m:ctrlPr>
              <w:rPr>
                <w:rFonts w:hint="eastAsia" w:ascii="Cambria Math" w:hAnsi="Cambria Math"/>
                <w:i/>
                <w:kern w:val="0"/>
              </w:rPr>
            </m:ctrlPr>
          </m:e>
          <m:sub>
            <m:sSub>
              <m:sSubPr>
                <m:ctrlPr>
                  <w:rPr>
                    <w:rFonts w:hint="eastAsia" w:ascii="Cambria Math" w:hAnsi="Cambria Math"/>
                    <w:i/>
                    <w:kern w:val="0"/>
                  </w:rPr>
                </m:ctrlPr>
              </m:sSubPr>
              <m:e>
                <m:r>
                  <m:rPr/>
                  <w:rPr>
                    <w:rFonts w:hint="eastAsia" w:ascii="Cambria Math" w:hAnsi="Cambria Math"/>
                    <w:kern w:val="0"/>
                  </w:rPr>
                  <m:t>N</m:t>
                </m:r>
                <m:ctrlPr>
                  <w:rPr>
                    <w:rFonts w:hint="eastAsia" w:ascii="Cambria Math" w:hAnsi="Cambria Math"/>
                    <w:i/>
                    <w:kern w:val="0"/>
                  </w:rPr>
                </m:ctrlPr>
              </m:e>
              <m:sub>
                <m:r>
                  <m:rPr/>
                  <w:rPr>
                    <w:rFonts w:hint="eastAsia" w:ascii="Cambria Math" w:hAnsi="Cambria Math"/>
                    <w:kern w:val="0"/>
                  </w:rPr>
                  <m:t>2</m:t>
                </m:r>
                <m:ctrlPr>
                  <w:rPr>
                    <w:rFonts w:hint="eastAsia" w:ascii="Cambria Math" w:hAnsi="Cambria Math"/>
                    <w:i/>
                    <w:kern w:val="0"/>
                  </w:rPr>
                </m:ctrlPr>
              </m:sub>
            </m:sSub>
            <m:r>
              <m:rPr/>
              <w:rPr>
                <w:rFonts w:hint="eastAsia" w:ascii="Cambria Math" w:hAnsi="Cambria Math"/>
                <w:kern w:val="0"/>
              </w:rPr>
              <m:t>O</m:t>
            </m:r>
            <m:r>
              <m:rPr/>
              <w:rPr>
                <w:rFonts w:ascii="Cambria Math" w:hAnsi="Cambria Math"/>
                <w:kern w:val="0"/>
              </w:rPr>
              <m:t>−</m:t>
            </m:r>
            <m:r>
              <m:rPr>
                <m:sty m:val="p"/>
              </m:rPr>
              <w:rPr>
                <w:rFonts w:hint="eastAsia" w:ascii="Cambria Math" w:hAnsi="Cambria Math"/>
                <w:kern w:val="0"/>
              </w:rPr>
              <m:t>污水</m:t>
            </m:r>
            <m:ctrlPr>
              <w:rPr>
                <w:rFonts w:hint="eastAsia" w:ascii="Cambria Math" w:hAnsi="Cambria Math"/>
                <w:i/>
                <w:kern w:val="0"/>
              </w:rPr>
            </m:ctrlPr>
          </m:sub>
        </m:sSub>
        <m:r>
          <m:rPr/>
          <w:rPr>
            <w:rFonts w:hint="eastAsia" w:ascii="Cambria Math" w:hAnsi="Cambria Math"/>
            <w:kern w:val="0"/>
          </w:rPr>
          <m:t>×</m:t>
        </m:r>
        <m:sSup>
          <m:sSupPr>
            <m:ctrlPr>
              <w:rPr>
                <w:rFonts w:hint="eastAsia" w:ascii="Cambria Math" w:hAnsi="Cambria Math"/>
                <w:i/>
                <w:kern w:val="0"/>
              </w:rPr>
            </m:ctrlPr>
          </m:sSupPr>
          <m:e>
            <m:r>
              <m:rPr/>
              <w:rPr>
                <w:rFonts w:hint="eastAsia" w:ascii="Cambria Math" w:hAnsi="Cambria Math"/>
                <w:kern w:val="0"/>
              </w:rPr>
              <m:t>10</m:t>
            </m:r>
            <m:ctrlPr>
              <w:rPr>
                <w:rFonts w:hint="eastAsia" w:ascii="Cambria Math" w:hAnsi="Cambria Math"/>
                <w:i/>
                <w:kern w:val="0"/>
              </w:rPr>
            </m:ctrlPr>
          </m:e>
          <m:sup>
            <m:r>
              <m:rPr/>
              <w:rPr>
                <w:rFonts w:hint="eastAsia" w:ascii="微软雅黑" w:hAnsi="微软雅黑" w:eastAsia="微软雅黑" w:cs="微软雅黑"/>
                <w:kern w:val="0"/>
              </w:rPr>
              <m:t>−</m:t>
            </m:r>
            <m:r>
              <m:rPr/>
              <w:rPr>
                <w:rFonts w:hint="eastAsia" w:ascii="Cambria Math" w:hAnsi="Cambria Math"/>
                <w:kern w:val="0"/>
              </w:rPr>
              <m:t>2</m:t>
            </m:r>
            <m:ctrlPr>
              <w:rPr>
                <w:rFonts w:hint="eastAsia" w:ascii="Cambria Math" w:hAnsi="Cambria Math"/>
                <w:i/>
                <w:kern w:val="0"/>
              </w:rPr>
            </m:ctrlPr>
          </m:sup>
        </m:sSup>
        <m:r>
          <m:rPr>
            <m:sty m:val="p"/>
          </m:rPr>
          <w:rPr>
            <w:rFonts w:hint="eastAsia" w:ascii="Cambria Math" w:hAnsi="Cambria Math"/>
            <w:kern w:val="0"/>
          </w:rPr>
          <m:t>×</m:t>
        </m:r>
        <m:f>
          <m:fPr>
            <m:ctrlPr>
              <w:rPr>
                <w:rFonts w:hint="eastAsia" w:ascii="Cambria Math" w:hAnsi="Cambria Math"/>
                <w:kern w:val="0"/>
              </w:rPr>
            </m:ctrlPr>
          </m:fPr>
          <m:num>
            <m:r>
              <m:rPr>
                <m:sty m:val="p"/>
              </m:rPr>
              <w:rPr>
                <w:rFonts w:hint="eastAsia" w:ascii="Cambria Math" w:hAnsi="Cambria Math"/>
                <w:kern w:val="0"/>
              </w:rPr>
              <m:t>44</m:t>
            </m:r>
            <m:ctrlPr>
              <w:rPr>
                <w:rFonts w:hint="eastAsia" w:ascii="Cambria Math" w:hAnsi="Cambria Math"/>
                <w:kern w:val="0"/>
              </w:rPr>
            </m:ctrlPr>
          </m:num>
          <m:den>
            <m:r>
              <m:rPr>
                <m:sty m:val="p"/>
              </m:rPr>
              <w:rPr>
                <w:rFonts w:hint="eastAsia" w:ascii="Cambria Math" w:hAnsi="Cambria Math"/>
                <w:kern w:val="0"/>
              </w:rPr>
              <m:t>28</m:t>
            </m:r>
            <m:ctrlPr>
              <w:rPr>
                <w:rFonts w:hint="eastAsia" w:ascii="Cambria Math" w:hAnsi="Cambria Math"/>
                <w:kern w:val="0"/>
              </w:rPr>
            </m:ctrlPr>
          </m:den>
        </m:f>
        <m:r>
          <m:rPr/>
          <w:rPr>
            <w:rFonts w:ascii="Cambria Math" w:hAnsi="Cambria Math"/>
          </w:rPr>
          <m:t xml:space="preserve"> </m:t>
        </m:r>
        <w:bookmarkEnd w:id="73"/>
      </m:oMath>
      <w:r>
        <w:rPr>
          <w:rFonts w:hint="eastAsia" w:ascii="微软雅黑" w:hAnsi="微软雅黑" w:eastAsia="微软雅黑"/>
        </w:rPr>
        <w:tab/>
      </w:r>
      <w:r>
        <w:t>(</w:t>
      </w:r>
      <w:r>
        <w:fldChar w:fldCharType="begin"/>
      </w:r>
      <w:r>
        <w:instrText xml:space="preserve"> AUTONUM </w:instrText>
      </w:r>
      <w:r>
        <w:fldChar w:fldCharType="end"/>
      </w:r>
      <w:r>
        <w:t>)</w:t>
      </w:r>
    </w:p>
    <w:p w14:paraId="3C05898D">
      <w:pPr>
        <w:pStyle w:val="55"/>
        <w:ind w:firstLine="420"/>
        <w:rPr>
          <w:rFonts w:hint="eastAsia" w:ascii="宋体" w:hAnsi="宋体"/>
        </w:rPr>
      </w:pPr>
      <w:r>
        <w:rPr>
          <w:rFonts w:hint="eastAsia" w:ascii="宋体" w:hAnsi="宋体"/>
        </w:rPr>
        <w:t>式中：</w:t>
      </w:r>
    </w:p>
    <w:p w14:paraId="418897A0">
      <w:pPr>
        <w:pStyle w:val="56"/>
        <w:snapToGrid w:val="0"/>
        <w:ind w:firstLine="420"/>
        <w:rPr>
          <w:rFonts w:hint="eastAsia" w:hAnsi="宋体"/>
        </w:rPr>
      </w:pPr>
      <m:oMath>
        <m:sSub>
          <m:sSubPr>
            <m:ctrlPr>
              <w:rPr>
                <w:rFonts w:ascii="Cambria Math" w:hAnsi="Cambria Math"/>
                <w:i/>
              </w:rPr>
            </m:ctrlPr>
          </m:sSubPr>
          <m:e>
            <m:r>
              <m:rPr/>
              <w:rPr>
                <w:rFonts w:ascii="Cambria Math" w:hAnsi="Cambria Math"/>
              </w:rPr>
              <m:t>E</m:t>
            </m:r>
            <m:ctrlPr>
              <w:rPr>
                <w:rFonts w:ascii="Cambria Math" w:hAnsi="Cambria Math"/>
                <w:i/>
              </w:rPr>
            </m:ctrlPr>
          </m:e>
          <m:sub>
            <m:sSub>
              <m:sSubPr>
                <m:ctrlPr>
                  <w:rPr>
                    <w:rFonts w:ascii="Cambria Math" w:hAnsi="Cambria Math"/>
                    <w:i/>
                  </w:rPr>
                </m:ctrlPr>
              </m:sSubPr>
              <m:e>
                <m:r>
                  <m:rPr/>
                  <w:rPr>
                    <w:rFonts w:ascii="Cambria Math" w:hAnsi="Cambria Math"/>
                  </w:rPr>
                  <m:t>N</m:t>
                </m:r>
                <m:ctrlPr>
                  <w:rPr>
                    <w:rFonts w:ascii="Cambria Math" w:hAnsi="Cambria Math"/>
                    <w:i/>
                  </w:rPr>
                </m:ctrlPr>
              </m:e>
              <m:sub>
                <m:r>
                  <m:rPr/>
                  <w:rPr>
                    <w:rFonts w:ascii="Cambria Math" w:hAnsi="Cambria Math"/>
                  </w:rPr>
                  <m:t>2</m:t>
                </m:r>
                <m:ctrlPr>
                  <w:rPr>
                    <w:rFonts w:ascii="Cambria Math" w:hAnsi="Cambria Math"/>
                    <w:i/>
                  </w:rPr>
                </m:ctrlPr>
              </m:sub>
            </m:sSub>
            <m:r>
              <m:rPr/>
              <w:rPr>
                <w:rFonts w:ascii="Cambria Math" w:hAnsi="Cambria Math"/>
              </w:rPr>
              <m:t>O−</m:t>
            </m:r>
            <m:r>
              <m:rPr>
                <m:sty m:val="p"/>
              </m:rPr>
              <w:rPr>
                <w:rFonts w:ascii="Cambria Math" w:hAnsi="Cambria Math"/>
              </w:rPr>
              <m:t>污水</m:t>
            </m:r>
            <m:ctrlPr>
              <w:rPr>
                <w:rFonts w:ascii="Cambria Math" w:hAnsi="Cambria Math"/>
                <w:i/>
              </w:rPr>
            </m:ctrlPr>
          </m:sub>
        </m:sSub>
      </m:oMath>
      <w:r>
        <w:rPr>
          <w:rFonts w:hAnsi="宋体"/>
        </w:rPr>
        <w:t>——污水处理过程氧化亚氮排放总量，单位为吨氧化亚氮（tN</w:t>
      </w:r>
      <w:r>
        <w:rPr>
          <w:rFonts w:hAnsi="宋体"/>
          <w:vertAlign w:val="subscript"/>
        </w:rPr>
        <w:t>2</w:t>
      </w:r>
      <w:r>
        <w:rPr>
          <w:rFonts w:hAnsi="宋体"/>
        </w:rPr>
        <w:t>O）；</w:t>
      </w:r>
    </w:p>
    <w:p w14:paraId="302DA860">
      <w:pPr>
        <w:pStyle w:val="56"/>
        <w:ind w:firstLine="420"/>
        <w:rPr>
          <w:rFonts w:hint="eastAsia" w:hAnsi="宋体"/>
        </w:rPr>
      </w:pPr>
      <w:r>
        <w:rPr>
          <w:rFonts w:hAnsi="宋体"/>
          <w:i/>
        </w:rPr>
        <w:t>Q</w:t>
      </w:r>
      <w:r>
        <w:rPr>
          <w:rFonts w:hAnsi="宋体"/>
        </w:rPr>
        <w:t>——</w:t>
      </w:r>
      <w:r>
        <w:rPr>
          <w:rFonts w:hint="eastAsia" w:hAnsi="宋体"/>
        </w:rPr>
        <w:t>核算期</w:t>
      </w:r>
      <w:r>
        <w:rPr>
          <w:rFonts w:hAnsi="宋体"/>
        </w:rPr>
        <w:t>内的污水处理总量，以万立方米（10</w:t>
      </w:r>
      <w:r>
        <w:rPr>
          <w:rFonts w:hAnsi="宋体"/>
          <w:vertAlign w:val="superscript"/>
        </w:rPr>
        <w:t>4</w:t>
      </w:r>
      <w:r>
        <w:rPr>
          <w:rFonts w:hAnsi="宋体"/>
        </w:rPr>
        <w:t>m</w:t>
      </w:r>
      <w:r>
        <w:rPr>
          <w:rFonts w:hAnsi="宋体"/>
          <w:vertAlign w:val="superscript"/>
        </w:rPr>
        <w:t>3</w:t>
      </w:r>
      <w:r>
        <w:rPr>
          <w:rFonts w:hAnsi="宋体"/>
        </w:rPr>
        <w:t>）计；</w:t>
      </w:r>
    </w:p>
    <w:p w14:paraId="62A12DC9">
      <w:pPr>
        <w:pStyle w:val="56"/>
        <w:snapToGrid w:val="0"/>
        <w:ind w:firstLine="420"/>
        <w:rPr>
          <w:rFonts w:hint="eastAsia" w:hAnsi="宋体"/>
        </w:rPr>
      </w:pPr>
      <m:oMath>
        <m:sSub>
          <m:sSubPr>
            <m:ctrlPr>
              <w:rPr>
                <w:rFonts w:ascii="Cambria Math" w:hAnsi="Cambria Math"/>
              </w:rPr>
            </m:ctrlPr>
          </m:sSubPr>
          <m:e>
            <m:r>
              <m:rPr/>
              <w:rPr>
                <w:rFonts w:ascii="Cambria Math" w:hAnsi="Cambria Math"/>
              </w:rPr>
              <m:t>TN</m:t>
            </m:r>
            <m:ctrlPr>
              <w:rPr>
                <w:rFonts w:ascii="Cambria Math" w:hAnsi="Cambria Math"/>
              </w:rPr>
            </m:ctrlPr>
          </m:e>
          <m:sub>
            <m:r>
              <m:rPr>
                <m:sty m:val="p"/>
              </m:rPr>
              <w:rPr>
                <w:rFonts w:ascii="Cambria Math" w:hAnsi="Cambria Math"/>
              </w:rPr>
              <m:t>进水</m:t>
            </m:r>
            <m:ctrlPr>
              <w:rPr>
                <w:rFonts w:ascii="Cambria Math" w:hAnsi="Cambria Math"/>
              </w:rPr>
            </m:ctrlPr>
          </m:sub>
        </m:sSub>
      </m:oMath>
      <w:r>
        <w:rPr>
          <w:rFonts w:hAnsi="宋体"/>
        </w:rPr>
        <w:t>——</w:t>
      </w:r>
      <w:r>
        <w:rPr>
          <w:rFonts w:hint="eastAsia" w:hAnsi="宋体"/>
        </w:rPr>
        <w:t>核算期</w:t>
      </w:r>
      <w:r>
        <w:rPr>
          <w:rFonts w:hAnsi="宋体"/>
        </w:rPr>
        <w:t>平均进水总氮平均浓度，以毫克氮每升（mg/L）计；</w:t>
      </w:r>
    </w:p>
    <w:p w14:paraId="5C6659BA">
      <w:pPr>
        <w:pStyle w:val="56"/>
        <w:snapToGrid w:val="0"/>
        <w:ind w:firstLine="420"/>
        <w:rPr>
          <w:rFonts w:hint="eastAsia" w:hAnsi="宋体"/>
        </w:rPr>
      </w:pPr>
      <m:oMath>
        <m:sSub>
          <m:sSubPr>
            <m:ctrlPr>
              <w:rPr>
                <w:rFonts w:ascii="Cambria Math" w:hAnsi="Cambria Math"/>
              </w:rPr>
            </m:ctrlPr>
          </m:sSubPr>
          <m:e>
            <m:r>
              <m:rPr/>
              <w:rPr>
                <w:rFonts w:ascii="Cambria Math" w:hAnsi="Cambria Math"/>
              </w:rPr>
              <m:t>TN</m:t>
            </m:r>
            <m:ctrlPr>
              <w:rPr>
                <w:rFonts w:ascii="Cambria Math" w:hAnsi="Cambria Math"/>
              </w:rPr>
            </m:ctrlPr>
          </m:e>
          <m:sub>
            <m:r>
              <m:rPr>
                <m:sty m:val="p"/>
              </m:rPr>
              <w:rPr>
                <w:rFonts w:ascii="Cambria Math" w:hAnsi="Cambria Math"/>
              </w:rPr>
              <m:t>出水</m:t>
            </m:r>
            <m:ctrlPr>
              <w:rPr>
                <w:rFonts w:ascii="Cambria Math" w:hAnsi="Cambria Math"/>
              </w:rPr>
            </m:ctrlPr>
          </m:sub>
        </m:sSub>
      </m:oMath>
      <w:r>
        <w:rPr>
          <w:rFonts w:hAnsi="宋体"/>
        </w:rPr>
        <w:t>——</w:t>
      </w:r>
      <w:r>
        <w:rPr>
          <w:rFonts w:hint="eastAsia" w:hAnsi="宋体"/>
        </w:rPr>
        <w:t>核算期</w:t>
      </w:r>
      <w:r>
        <w:rPr>
          <w:rFonts w:hAnsi="宋体"/>
        </w:rPr>
        <w:t>平均出水总氮平均浓度，以毫克氮每升（mg/L）计；</w:t>
      </w:r>
    </w:p>
    <w:p w14:paraId="5D8D0903">
      <w:pPr>
        <w:pStyle w:val="56"/>
        <w:snapToGrid w:val="0"/>
        <w:ind w:firstLine="420"/>
        <w:rPr>
          <w:rFonts w:hint="eastAsia" w:hAnsi="宋体"/>
        </w:rPr>
      </w:pPr>
      <m:oMath>
        <m:sSub>
          <m:sSubPr>
            <m:ctrlPr>
              <w:rPr>
                <w:rFonts w:ascii="Cambria Math" w:hAnsi="Cambria Math"/>
                <w:i/>
              </w:rPr>
            </m:ctrlPr>
          </m:sSubPr>
          <m:e>
            <m:r>
              <m:rPr/>
              <w:rPr>
                <w:rFonts w:ascii="Cambria Math" w:hAnsi="Cambria Math"/>
              </w:rPr>
              <m:t>EF</m:t>
            </m:r>
            <m:ctrlPr>
              <w:rPr>
                <w:rFonts w:ascii="Cambria Math" w:hAnsi="Cambria Math"/>
                <w:i/>
              </w:rPr>
            </m:ctrlPr>
          </m:e>
          <m:sub>
            <m:sSub>
              <m:sSubPr>
                <m:ctrlPr>
                  <w:rPr>
                    <w:rFonts w:ascii="Cambria Math" w:hAnsi="Cambria Math"/>
                    <w:i/>
                  </w:rPr>
                </m:ctrlPr>
              </m:sSubPr>
              <m:e>
                <m:r>
                  <m:rPr/>
                  <w:rPr>
                    <w:rFonts w:ascii="Cambria Math" w:hAnsi="Cambria Math"/>
                  </w:rPr>
                  <m:t>N</m:t>
                </m:r>
                <m:ctrlPr>
                  <w:rPr>
                    <w:rFonts w:ascii="Cambria Math" w:hAnsi="Cambria Math"/>
                    <w:i/>
                  </w:rPr>
                </m:ctrlPr>
              </m:e>
              <m:sub>
                <m:r>
                  <m:rPr/>
                  <w:rPr>
                    <w:rFonts w:ascii="Cambria Math" w:hAnsi="Cambria Math"/>
                  </w:rPr>
                  <m:t>2</m:t>
                </m:r>
                <m:ctrlPr>
                  <w:rPr>
                    <w:rFonts w:ascii="Cambria Math" w:hAnsi="Cambria Math"/>
                    <w:i/>
                  </w:rPr>
                </m:ctrlPr>
              </m:sub>
            </m:sSub>
            <m:r>
              <m:rPr/>
              <w:rPr>
                <w:rFonts w:ascii="Cambria Math" w:hAnsi="Cambria Math"/>
              </w:rPr>
              <m:t>O−</m:t>
            </m:r>
            <m:r>
              <m:rPr>
                <m:sty m:val="p"/>
              </m:rPr>
              <w:rPr>
                <w:rFonts w:ascii="Cambria Math" w:hAnsi="Cambria Math"/>
              </w:rPr>
              <m:t>污水</m:t>
            </m:r>
            <m:ctrlPr>
              <w:rPr>
                <w:rFonts w:ascii="Cambria Math" w:hAnsi="Cambria Math"/>
                <w:i/>
              </w:rPr>
            </m:ctrlPr>
          </m:sub>
        </m:sSub>
      </m:oMath>
      <w:r>
        <w:rPr>
          <w:rFonts w:hAnsi="宋体"/>
        </w:rPr>
        <w:t>——污水处理过程N</w:t>
      </w:r>
      <w:r>
        <w:rPr>
          <w:rFonts w:hAnsi="宋体"/>
          <w:vertAlign w:val="subscript"/>
        </w:rPr>
        <w:t>2</w:t>
      </w:r>
      <w:r>
        <w:rPr>
          <w:rFonts w:hAnsi="宋体"/>
        </w:rPr>
        <w:t>O排放因子，以千克氧化亚氮-氮每千克总氮去除（kgN</w:t>
      </w:r>
      <w:r>
        <w:rPr>
          <w:rFonts w:hAnsi="宋体"/>
          <w:vertAlign w:val="subscript"/>
        </w:rPr>
        <w:t>2</w:t>
      </w:r>
      <w:r>
        <w:rPr>
          <w:rFonts w:hAnsi="宋体"/>
        </w:rPr>
        <w:t>O-N/kg TN</w:t>
      </w:r>
      <w:r>
        <w:rPr>
          <w:rFonts w:hAnsi="宋体"/>
          <w:vertAlign w:val="subscript"/>
        </w:rPr>
        <w:t>Re</w:t>
      </w:r>
      <w:r>
        <w:rPr>
          <w:rFonts w:hAnsi="宋体"/>
        </w:rPr>
        <w:t>）计；</w:t>
      </w:r>
      <w:r>
        <w:rPr>
          <w:rFonts w:hint="eastAsia" w:hAnsi="宋体"/>
        </w:rPr>
        <w:t>可采用表B.1的推荐值。</w:t>
      </w:r>
    </w:p>
    <w:p w14:paraId="0F42C780">
      <w:pPr>
        <w:pStyle w:val="56"/>
        <w:snapToGrid w:val="0"/>
        <w:ind w:firstLine="420"/>
        <w:rPr>
          <w:rFonts w:hint="eastAsia" w:hAnsi="宋体"/>
        </w:rPr>
      </w:pPr>
      <m:oMath>
        <m:f>
          <m:fPr>
            <m:ctrlPr>
              <w:rPr>
                <w:rFonts w:ascii="Cambria Math" w:hAnsi="Cambria Math"/>
              </w:rPr>
            </m:ctrlPr>
          </m:fPr>
          <m:num>
            <m:r>
              <m:rPr>
                <m:sty m:val="p"/>
              </m:rPr>
              <w:rPr>
                <w:rFonts w:ascii="Cambria Math" w:hAnsi="Cambria Math"/>
              </w:rPr>
              <m:t>44</m:t>
            </m:r>
            <m:ctrlPr>
              <w:rPr>
                <w:rFonts w:ascii="Cambria Math" w:hAnsi="Cambria Math"/>
              </w:rPr>
            </m:ctrlPr>
          </m:num>
          <m:den>
            <m:r>
              <m:rPr>
                <m:sty m:val="p"/>
              </m:rPr>
              <w:rPr>
                <w:rFonts w:ascii="Cambria Math" w:hAnsi="Cambria Math"/>
              </w:rPr>
              <m:t>28</m:t>
            </m:r>
            <m:ctrlPr>
              <w:rPr>
                <w:rFonts w:ascii="Cambria Math" w:hAnsi="Cambria Math"/>
              </w:rPr>
            </m:ctrlPr>
          </m:den>
        </m:f>
      </m:oMath>
      <w:r>
        <w:rPr>
          <w:rFonts w:hAnsi="宋体"/>
        </w:rPr>
        <w:t>——氧化亚氮和总氮测试值的分子质量比。</w:t>
      </w:r>
    </w:p>
    <w:p w14:paraId="7B59A40C">
      <w:pPr>
        <w:pStyle w:val="94"/>
        <w:spacing w:before="156" w:after="156"/>
      </w:pPr>
      <w:r>
        <w:rPr>
          <w:rFonts w:hint="eastAsia"/>
        </w:rPr>
        <w:t>污泥处理的碳排放</w:t>
      </w:r>
    </w:p>
    <w:p w14:paraId="60677666">
      <w:pPr>
        <w:pStyle w:val="56"/>
        <w:ind w:firstLine="420"/>
      </w:pPr>
      <w:r>
        <w:rPr>
          <w:rFonts w:hint="eastAsia"/>
        </w:rPr>
        <w:t>污泥处理过程直接排放量包括污泥处理各环节直接排放的温室气体，其排放总量、甲烷（CH</w:t>
      </w:r>
      <w:r>
        <w:rPr>
          <w:rFonts w:hint="eastAsia"/>
          <w:vertAlign w:val="subscript"/>
        </w:rPr>
        <w:t>4</w:t>
      </w:r>
      <w:r>
        <w:rPr>
          <w:rFonts w:hint="eastAsia"/>
        </w:rPr>
        <w:t>）排放量和氧化亚氮（N</w:t>
      </w:r>
      <w:r>
        <w:rPr>
          <w:rFonts w:hint="eastAsia"/>
          <w:vertAlign w:val="subscript"/>
        </w:rPr>
        <w:t>2</w:t>
      </w:r>
      <w:r>
        <w:rPr>
          <w:rFonts w:hint="eastAsia"/>
        </w:rPr>
        <w:t>O）排放量，分别按公式（5）、（6）、（7）和（8）计算。</w:t>
      </w:r>
    </w:p>
    <w:p w14:paraId="7AC81079">
      <w:pPr>
        <w:pStyle w:val="174"/>
        <w:numPr>
          <w:ilvl w:val="0"/>
          <w:numId w:val="32"/>
        </w:numPr>
      </w:pPr>
      <w:r>
        <w:rPr>
          <w:rFonts w:hint="eastAsia"/>
        </w:rPr>
        <w:t>污泥处理过程直接排放的碳总量</w:t>
      </w:r>
    </w:p>
    <w:p w14:paraId="7EC665AB">
      <w:pPr>
        <w:pStyle w:val="113"/>
        <w:rPr>
          <w:rFonts w:hint="eastAsia"/>
        </w:rPr>
      </w:pPr>
      <w:r>
        <w:rPr>
          <w:rFonts w:hint="eastAsia"/>
        </w:rPr>
        <w:tab/>
      </w:r>
      <m:oMath>
        <m:sSub>
          <w:bookmarkStart w:id="74" w:name="OLE_LINK79"/>
          <m:sSubPr>
            <m:ctrlPr>
              <w:rPr>
                <w:rFonts w:hint="eastAsia" w:ascii="Cambria Math" w:hAnsi="Cambria Math"/>
              </w:rPr>
            </m:ctrlPr>
          </m:sSubPr>
          <m:e>
            <m:r>
              <m:rPr/>
              <w:rPr>
                <w:rFonts w:hint="eastAsia" w:ascii="Cambria Math" w:hAnsi="Cambria Math"/>
              </w:rPr>
              <m:t>Ｅ</m:t>
            </m:r>
            <m:ctrlPr>
              <w:rPr>
                <w:rFonts w:hint="eastAsia" w:ascii="Cambria Math" w:hAnsi="Cambria Math"/>
              </w:rPr>
            </m:ctrlPr>
          </m:e>
          <m:sub>
            <m:r>
              <m:rPr>
                <m:sty m:val="p"/>
              </m:rPr>
              <w:rPr>
                <w:rFonts w:hint="eastAsia" w:ascii="Cambria Math" w:hAnsi="Cambria Math"/>
              </w:rPr>
              <m:t>污泥</m:t>
            </m:r>
            <m:ctrlPr>
              <w:rPr>
                <w:rFonts w:hint="eastAsia" w:ascii="Cambria Math" w:hAnsi="Cambria Math"/>
              </w:rPr>
            </m:ctrlPr>
            <w:bookmarkEnd w:id="74"/>
          </m:sub>
        </m:sSub>
        <m:r>
          <m:rPr>
            <m:sty m:val="p"/>
          </m:rPr>
          <w:rPr>
            <w:rFonts w:hint="eastAsia" w:ascii="Cambria Math" w:hAnsi="Cambria Math"/>
          </w:rPr>
          <m:t>=</m:t>
        </m:r>
        <m:sSub>
          <m:sSubPr>
            <m:ctrlPr>
              <w:rPr>
                <w:rFonts w:hint="eastAsia" w:ascii="Cambria Math" w:hAnsi="Cambria Math"/>
                <w:i/>
              </w:rPr>
            </m:ctrlPr>
          </m:sSubPr>
          <m:e>
            <m:r>
              <m:rPr/>
              <w:rPr>
                <w:rFonts w:hint="eastAsia" w:ascii="Cambria Math" w:hAnsi="Cambria Math"/>
              </w:rPr>
              <m:t>E</m:t>
            </m:r>
            <m:ctrlPr>
              <w:rPr>
                <w:rFonts w:hint="eastAsia" w:ascii="Cambria Math" w:hAnsi="Cambria Math"/>
                <w:i/>
              </w:rPr>
            </m:ctrlPr>
          </m:e>
          <m:sub>
            <m:sSub>
              <m:sSubPr>
                <m:ctrlPr>
                  <w:rPr>
                    <w:rFonts w:hint="eastAsia" w:ascii="Cambria Math" w:hAnsi="Cambria Math"/>
                    <w:i/>
                  </w:rPr>
                </m:ctrlPr>
              </m:sSubPr>
              <m:e>
                <m:r>
                  <m:rPr/>
                  <w:rPr>
                    <w:rFonts w:hint="eastAsia" w:ascii="Cambria Math" w:hAnsi="Cambria Math"/>
                  </w:rPr>
                  <m:t>CH</m:t>
                </m:r>
                <m:ctrlPr>
                  <w:rPr>
                    <w:rFonts w:hint="eastAsia" w:ascii="Cambria Math" w:hAnsi="Cambria Math"/>
                    <w:i/>
                  </w:rPr>
                </m:ctrlPr>
              </m:e>
              <m:sub>
                <m:r>
                  <m:rPr/>
                  <w:rPr>
                    <w:rFonts w:hint="eastAsia" w:ascii="Cambria Math" w:hAnsi="Cambria Math"/>
                  </w:rPr>
                  <m:t>4</m:t>
                </m:r>
                <m:ctrlPr>
                  <w:rPr>
                    <w:rFonts w:hint="eastAsia" w:ascii="Cambria Math" w:hAnsi="Cambria Math"/>
                    <w:i/>
                  </w:rPr>
                </m:ctrlPr>
              </m:sub>
            </m:sSub>
            <m:r>
              <m:rPr/>
              <w:rPr>
                <w:rFonts w:ascii="Cambria Math" w:hAnsi="Cambria Math"/>
              </w:rPr>
              <m:t>−</m:t>
            </m:r>
            <m:r>
              <m:rPr>
                <m:sty m:val="p"/>
              </m:rPr>
              <w:rPr>
                <w:rFonts w:hint="eastAsia" w:ascii="Cambria Math" w:hAnsi="Cambria Math"/>
              </w:rPr>
              <m:t>污泥</m:t>
            </m:r>
            <m:ctrlPr>
              <w:rPr>
                <w:rFonts w:hint="eastAsia" w:ascii="Cambria Math" w:hAnsi="Cambria Math"/>
                <w:i/>
              </w:rPr>
            </m:ctrlPr>
          </m:sub>
        </m:sSub>
        <m:r>
          <m:rPr/>
          <w:rPr>
            <w:rFonts w:hint="eastAsia" w:ascii="Cambria Math" w:hAnsi="Cambria Math"/>
          </w:rPr>
          <m:t>×</m:t>
        </m:r>
        <m:sSub>
          <m:sSubPr>
            <m:ctrlPr>
              <w:rPr>
                <w:rFonts w:hint="eastAsia" w:ascii="Cambria Math" w:hAnsi="Cambria Math"/>
                <w:i/>
              </w:rPr>
            </m:ctrlPr>
          </m:sSubPr>
          <m:e>
            <m:r>
              <m:rPr/>
              <w:rPr>
                <w:rFonts w:hint="eastAsia" w:ascii="Cambria Math" w:hAnsi="Cambria Math"/>
              </w:rPr>
              <m:t>GWP</m:t>
            </m:r>
            <m:ctrlPr>
              <w:rPr>
                <w:rFonts w:hint="eastAsia" w:ascii="Cambria Math" w:hAnsi="Cambria Math"/>
                <w:i/>
              </w:rPr>
            </m:ctrlPr>
          </m:e>
          <m:sub>
            <m:sSub>
              <m:sSubPr>
                <m:ctrlPr>
                  <w:rPr>
                    <w:rFonts w:hint="eastAsia" w:ascii="Cambria Math" w:hAnsi="Cambria Math"/>
                    <w:i/>
                  </w:rPr>
                </m:ctrlPr>
              </m:sSubPr>
              <m:e>
                <m:r>
                  <m:rPr/>
                  <w:rPr>
                    <w:rFonts w:hint="eastAsia" w:ascii="Cambria Math" w:hAnsi="Cambria Math"/>
                  </w:rPr>
                  <m:t>CH</m:t>
                </m:r>
                <m:ctrlPr>
                  <w:rPr>
                    <w:rFonts w:hint="eastAsia" w:ascii="Cambria Math" w:hAnsi="Cambria Math"/>
                    <w:i/>
                  </w:rPr>
                </m:ctrlPr>
              </m:e>
              <m:sub>
                <m:r>
                  <m:rPr/>
                  <w:rPr>
                    <w:rFonts w:hint="eastAsia" w:ascii="Cambria Math" w:hAnsi="Cambria Math"/>
                  </w:rPr>
                  <m:t>4</m:t>
                </m:r>
                <m:ctrlPr>
                  <w:rPr>
                    <w:rFonts w:hint="eastAsia" w:ascii="Cambria Math" w:hAnsi="Cambria Math"/>
                    <w:i/>
                  </w:rPr>
                </m:ctrlPr>
              </m:sub>
            </m:sSub>
            <m:ctrlPr>
              <w:rPr>
                <w:rFonts w:hint="eastAsia" w:ascii="Cambria Math" w:hAnsi="Cambria Math"/>
                <w:i/>
              </w:rPr>
            </m:ctrlPr>
          </m:sub>
        </m:sSub>
        <m:r>
          <m:rPr/>
          <w:rPr>
            <w:rFonts w:hint="eastAsia" w:ascii="Cambria Math" w:hAnsi="Cambria Math"/>
          </w:rPr>
          <m:t>+</m:t>
        </m:r>
        <m:sSub>
          <m:sSubPr>
            <m:ctrlPr>
              <w:rPr>
                <w:rFonts w:hint="eastAsia" w:ascii="Cambria Math" w:hAnsi="Cambria Math"/>
                <w:i/>
              </w:rPr>
            </m:ctrlPr>
          </m:sSubPr>
          <m:e>
            <m:r>
              <m:rPr/>
              <w:rPr>
                <w:rFonts w:hint="eastAsia" w:ascii="Cambria Math" w:hAnsi="Cambria Math"/>
              </w:rPr>
              <m:t>E</m:t>
            </m:r>
            <m:ctrlPr>
              <w:rPr>
                <w:rFonts w:hint="eastAsia" w:ascii="Cambria Math" w:hAnsi="Cambria Math"/>
                <w:i/>
              </w:rPr>
            </m:ctrlPr>
          </m:e>
          <m:sub>
            <m:sSub>
              <m:sSubPr>
                <m:ctrlPr>
                  <w:rPr>
                    <w:rFonts w:hint="eastAsia" w:ascii="Cambria Math" w:hAnsi="Cambria Math"/>
                    <w:i/>
                  </w:rPr>
                </m:ctrlPr>
              </m:sSubPr>
              <m:e>
                <m:r>
                  <m:rPr/>
                  <w:rPr>
                    <w:rFonts w:hint="eastAsia" w:ascii="Cambria Math" w:hAnsi="Cambria Math"/>
                  </w:rPr>
                  <m:t>N</m:t>
                </m:r>
                <m:ctrlPr>
                  <w:rPr>
                    <w:rFonts w:hint="eastAsia" w:ascii="Cambria Math" w:hAnsi="Cambria Math"/>
                    <w:i/>
                  </w:rPr>
                </m:ctrlPr>
              </m:e>
              <m:sub>
                <m:r>
                  <m:rPr/>
                  <w:rPr>
                    <w:rFonts w:hint="eastAsia" w:ascii="Cambria Math" w:hAnsi="Cambria Math"/>
                  </w:rPr>
                  <m:t>2</m:t>
                </m:r>
                <m:ctrlPr>
                  <w:rPr>
                    <w:rFonts w:hint="eastAsia" w:ascii="Cambria Math" w:hAnsi="Cambria Math"/>
                    <w:i/>
                  </w:rPr>
                </m:ctrlPr>
              </m:sub>
            </m:sSub>
            <m:r>
              <m:rPr/>
              <w:rPr>
                <w:rFonts w:hint="eastAsia" w:ascii="Cambria Math" w:hAnsi="Cambria Math"/>
              </w:rPr>
              <m:t>O</m:t>
            </m:r>
            <m:r>
              <m:rPr/>
              <w:rPr>
                <w:rFonts w:ascii="Cambria Math" w:hAnsi="Cambria Math"/>
              </w:rPr>
              <m:t>−</m:t>
            </m:r>
            <m:r>
              <m:rPr>
                <m:sty m:val="p"/>
              </m:rPr>
              <w:rPr>
                <w:rFonts w:hint="eastAsia" w:ascii="Cambria Math" w:hAnsi="Cambria Math"/>
              </w:rPr>
              <m:t>污泥</m:t>
            </m:r>
            <m:ctrlPr>
              <w:rPr>
                <w:rFonts w:hint="eastAsia" w:ascii="Cambria Math" w:hAnsi="Cambria Math"/>
                <w:i/>
              </w:rPr>
            </m:ctrlPr>
          </m:sub>
        </m:sSub>
        <m:r>
          <m:rPr/>
          <w:rPr>
            <w:rFonts w:hint="eastAsia" w:ascii="Cambria Math" w:hAnsi="Cambria Math"/>
          </w:rPr>
          <m:t>×</m:t>
        </m:r>
        <m:sSub>
          <m:sSubPr>
            <m:ctrlPr>
              <w:rPr>
                <w:rFonts w:hint="eastAsia" w:ascii="Cambria Math" w:hAnsi="Cambria Math"/>
                <w:i/>
              </w:rPr>
            </m:ctrlPr>
          </m:sSubPr>
          <m:e>
            <m:r>
              <m:rPr/>
              <w:rPr>
                <w:rFonts w:hint="eastAsia" w:ascii="Cambria Math" w:hAnsi="Cambria Math"/>
              </w:rPr>
              <m:t>GWP</m:t>
            </m:r>
            <m:ctrlPr>
              <w:rPr>
                <w:rFonts w:hint="eastAsia" w:ascii="Cambria Math" w:hAnsi="Cambria Math"/>
                <w:i/>
              </w:rPr>
            </m:ctrlPr>
          </m:e>
          <m:sub>
            <m:sSub>
              <m:sSubPr>
                <m:ctrlPr>
                  <w:rPr>
                    <w:rFonts w:hint="eastAsia" w:ascii="Cambria Math" w:hAnsi="Cambria Math"/>
                    <w:i/>
                  </w:rPr>
                </m:ctrlPr>
              </m:sSubPr>
              <m:e>
                <m:r>
                  <m:rPr/>
                  <w:rPr>
                    <w:rFonts w:hint="eastAsia" w:ascii="Cambria Math" w:hAnsi="Cambria Math"/>
                  </w:rPr>
                  <m:t>N</m:t>
                </m:r>
                <m:ctrlPr>
                  <w:rPr>
                    <w:rFonts w:hint="eastAsia" w:ascii="Cambria Math" w:hAnsi="Cambria Math"/>
                    <w:i/>
                  </w:rPr>
                </m:ctrlPr>
              </m:e>
              <m:sub>
                <m:r>
                  <m:rPr/>
                  <w:rPr>
                    <w:rFonts w:hint="eastAsia" w:ascii="Cambria Math" w:hAnsi="Cambria Math"/>
                  </w:rPr>
                  <m:t>2</m:t>
                </m:r>
                <m:ctrlPr>
                  <w:rPr>
                    <w:rFonts w:hint="eastAsia" w:ascii="Cambria Math" w:hAnsi="Cambria Math"/>
                    <w:i/>
                  </w:rPr>
                </m:ctrlPr>
              </m:sub>
            </m:sSub>
            <m:r>
              <m:rPr/>
              <w:rPr>
                <w:rFonts w:hint="eastAsia" w:ascii="Cambria Math" w:hAnsi="Cambria Math"/>
              </w:rPr>
              <m:t>O</m:t>
            </m:r>
            <m:ctrlPr>
              <w:rPr>
                <w:rFonts w:hint="eastAsia" w:ascii="Cambria Math" w:hAnsi="Cambria Math"/>
                <w:i/>
              </w:rPr>
            </m:ctrlPr>
          </m:sub>
        </m:sSub>
      </m:oMath>
      <w:r>
        <w:rPr>
          <w:rFonts w:hint="eastAsia" w:ascii="微软雅黑" w:hAnsi="微软雅黑" w:eastAsia="微软雅黑"/>
        </w:rPr>
        <w:tab/>
      </w:r>
      <w:r>
        <w:t>(</w:t>
      </w:r>
      <w:r>
        <w:fldChar w:fldCharType="begin"/>
      </w:r>
      <w:r>
        <w:instrText xml:space="preserve"> AUTONUM </w:instrText>
      </w:r>
      <w:r>
        <w:fldChar w:fldCharType="end"/>
      </w:r>
      <w:r>
        <w:t>)</w:t>
      </w:r>
    </w:p>
    <w:p w14:paraId="3390866E">
      <w:pPr>
        <w:pStyle w:val="55"/>
        <w:ind w:firstLine="420"/>
      </w:pPr>
      <w:r>
        <w:rPr>
          <w:rFonts w:hint="eastAsia"/>
        </w:rPr>
        <w:t>式中：</w:t>
      </w:r>
    </w:p>
    <w:p w14:paraId="3B036BFC">
      <w:pPr>
        <w:pStyle w:val="56"/>
        <w:snapToGrid w:val="0"/>
        <w:ind w:firstLine="420"/>
        <w:rPr>
          <w:rFonts w:hint="eastAsia" w:hAnsi="宋体"/>
        </w:rPr>
      </w:pPr>
      <m:oMath>
        <m:sSub>
          <m:sSubPr>
            <m:ctrlPr>
              <w:rPr>
                <w:rFonts w:ascii="Cambria Math" w:hAnsi="Cambria Math"/>
                <w:i/>
              </w:rPr>
            </m:ctrlPr>
          </m:sSubPr>
          <m:e>
            <m:r>
              <m:rPr/>
              <w:rPr>
                <w:rFonts w:ascii="Cambria Math" w:hAnsi="Cambria Math"/>
              </w:rPr>
              <m:t>E</m:t>
            </m:r>
            <m:ctrlPr>
              <w:rPr>
                <w:rFonts w:ascii="Cambria Math" w:hAnsi="Cambria Math"/>
                <w:i/>
              </w:rPr>
            </m:ctrlPr>
          </m:e>
          <m:sub>
            <m:r>
              <m:rPr>
                <m:sty m:val="p"/>
              </m:rPr>
              <w:rPr>
                <w:rFonts w:hint="eastAsia" w:ascii="Cambria Math" w:hAnsi="Cambria Math"/>
              </w:rPr>
              <m:t>污泥</m:t>
            </m:r>
            <m:ctrlPr>
              <w:rPr>
                <w:rFonts w:ascii="Cambria Math" w:hAnsi="Cambria Math"/>
                <w:i/>
              </w:rPr>
            </m:ctrlPr>
          </m:sub>
        </m:sSub>
      </m:oMath>
      <w:r>
        <w:rPr>
          <w:rFonts w:hAnsi="宋体"/>
        </w:rPr>
        <w:t>——</w:t>
      </w:r>
      <w:r>
        <w:rPr>
          <w:rFonts w:hint="eastAsia" w:hAnsi="宋体"/>
        </w:rPr>
        <w:t>核算期内污泥处理过程</w:t>
      </w:r>
      <w:r>
        <w:rPr>
          <w:rFonts w:hAnsi="宋体"/>
        </w:rPr>
        <w:t>温室气体排放，以吨二氧化碳当量（tCO</w:t>
      </w:r>
      <w:r>
        <w:rPr>
          <w:rFonts w:hAnsi="宋体"/>
          <w:vertAlign w:val="subscript"/>
        </w:rPr>
        <w:t>2</w:t>
      </w:r>
      <w:r>
        <w:rPr>
          <w:rFonts w:hAnsi="宋体"/>
        </w:rPr>
        <w:t>e）计；</w:t>
      </w:r>
    </w:p>
    <w:p w14:paraId="0D527D23">
      <w:pPr>
        <w:pStyle w:val="56"/>
        <w:snapToGrid w:val="0"/>
        <w:ind w:firstLine="420"/>
        <w:rPr>
          <w:rFonts w:hint="eastAsia" w:hAnsi="宋体"/>
        </w:rPr>
      </w:pPr>
      <m:oMath>
        <m:sSub>
          <m:sSubPr>
            <m:ctrlPr>
              <w:rPr>
                <w:rFonts w:ascii="Cambria Math" w:hAnsi="Cambria Math"/>
                <w:i/>
              </w:rPr>
            </m:ctrlPr>
          </m:sSubPr>
          <m:e>
            <m:r>
              <m:rPr/>
              <w:rPr>
                <w:rFonts w:hint="eastAsia" w:ascii="Cambria Math" w:hAnsi="Cambria Math"/>
              </w:rPr>
              <m:t>E</m:t>
            </m:r>
            <m:ctrlPr>
              <w:rPr>
                <w:rFonts w:ascii="Cambria Math" w:hAnsi="Cambria Math"/>
                <w:i/>
              </w:rPr>
            </m:ctrlPr>
          </m:e>
          <m:sub>
            <m:sSub>
              <m:sSubPr>
                <m:ctrlPr>
                  <w:rPr>
                    <w:rFonts w:ascii="Cambria Math" w:hAnsi="Cambria Math"/>
                    <w:i/>
                  </w:rPr>
                </m:ctrlPr>
              </m:sSubPr>
              <m:e>
                <m:r>
                  <m:rPr/>
                  <w:rPr>
                    <w:rFonts w:hint="eastAsia" w:ascii="Cambria Math" w:hAnsi="Cambria Math"/>
                  </w:rPr>
                  <m:t>CH</m:t>
                </m:r>
                <m:ctrlPr>
                  <w:rPr>
                    <w:rFonts w:ascii="Cambria Math" w:hAnsi="Cambria Math"/>
                    <w:i/>
                  </w:rPr>
                </m:ctrlPr>
              </m:e>
              <m:sub>
                <m:r>
                  <m:rPr/>
                  <w:rPr>
                    <w:rFonts w:hint="eastAsia" w:ascii="Cambria Math" w:hAnsi="Cambria Math"/>
                  </w:rPr>
                  <m:t>4</m:t>
                </m:r>
                <m:ctrlPr>
                  <w:rPr>
                    <w:rFonts w:ascii="Cambria Math" w:hAnsi="Cambria Math"/>
                    <w:i/>
                  </w:rPr>
                </m:ctrlPr>
              </m:sub>
            </m:sSub>
            <m:r>
              <m:rPr/>
              <w:rPr>
                <w:rFonts w:ascii="Cambria Math" w:hAnsi="Cambria Math"/>
              </w:rPr>
              <m:t>−</m:t>
            </m:r>
            <m:r>
              <m:rPr>
                <m:sty m:val="p"/>
              </m:rPr>
              <w:rPr>
                <w:rFonts w:hint="eastAsia" w:ascii="Cambria Math" w:hAnsi="Cambria Math"/>
              </w:rPr>
              <m:t>污泥</m:t>
            </m:r>
            <m:ctrlPr>
              <w:rPr>
                <w:rFonts w:ascii="Cambria Math" w:hAnsi="Cambria Math"/>
                <w:i/>
              </w:rPr>
            </m:ctrlPr>
          </m:sub>
        </m:sSub>
      </m:oMath>
      <w:r>
        <w:rPr>
          <w:rFonts w:hAnsi="宋体"/>
        </w:rPr>
        <w:t>——</w:t>
      </w:r>
      <w:r>
        <w:rPr>
          <w:rFonts w:hint="eastAsia" w:hAnsi="宋体"/>
        </w:rPr>
        <w:t>污泥处理过程甲烷排放总量</w:t>
      </w:r>
      <w:r>
        <w:rPr>
          <w:rFonts w:hAnsi="宋体"/>
        </w:rPr>
        <w:t>，以吨甲烷（tCH</w:t>
      </w:r>
      <w:r>
        <w:rPr>
          <w:rFonts w:hAnsi="宋体"/>
          <w:vertAlign w:val="subscript"/>
        </w:rPr>
        <w:t>4</w:t>
      </w:r>
      <w:r>
        <w:rPr>
          <w:rFonts w:hAnsi="宋体"/>
        </w:rPr>
        <w:t>）计；</w:t>
      </w:r>
    </w:p>
    <w:p w14:paraId="30977258">
      <w:pPr>
        <w:pStyle w:val="56"/>
        <w:snapToGrid w:val="0"/>
        <w:ind w:firstLine="420"/>
        <w:rPr>
          <w:rFonts w:hint="eastAsia" w:hAnsi="宋体"/>
        </w:rPr>
      </w:pPr>
      <m:oMath>
        <m:sSub>
          <m:sSubPr>
            <m:ctrlPr>
              <w:rPr>
                <w:rFonts w:ascii="Cambria Math" w:hAnsi="Cambria Math"/>
                <w:i/>
              </w:rPr>
            </m:ctrlPr>
          </m:sSubPr>
          <m:e>
            <m:r>
              <m:rPr/>
              <w:rPr>
                <w:rFonts w:hint="eastAsia" w:ascii="Cambria Math" w:hAnsi="Cambria Math"/>
              </w:rPr>
              <m:t>E</m:t>
            </m:r>
            <m:ctrlPr>
              <w:rPr>
                <w:rFonts w:ascii="Cambria Math" w:hAnsi="Cambria Math"/>
                <w:i/>
              </w:rPr>
            </m:ctrlPr>
          </m:e>
          <m:sub>
            <m:sSub>
              <m:sSubPr>
                <m:ctrlPr>
                  <w:rPr>
                    <w:rFonts w:ascii="Cambria Math" w:hAnsi="Cambria Math"/>
                    <w:i/>
                  </w:rPr>
                </m:ctrlPr>
              </m:sSubPr>
              <m:e>
                <m:r>
                  <m:rPr/>
                  <w:rPr>
                    <w:rFonts w:hint="eastAsia" w:ascii="Cambria Math" w:hAnsi="Cambria Math"/>
                  </w:rPr>
                  <m:t>N</m:t>
                </m:r>
                <m:ctrlPr>
                  <w:rPr>
                    <w:rFonts w:ascii="Cambria Math" w:hAnsi="Cambria Math"/>
                    <w:i/>
                  </w:rPr>
                </m:ctrlPr>
              </m:e>
              <m:sub>
                <m:r>
                  <m:rPr/>
                  <w:rPr>
                    <w:rFonts w:hint="eastAsia" w:ascii="Cambria Math" w:hAnsi="Cambria Math"/>
                  </w:rPr>
                  <m:t>2</m:t>
                </m:r>
                <m:ctrlPr>
                  <w:rPr>
                    <w:rFonts w:ascii="Cambria Math" w:hAnsi="Cambria Math"/>
                    <w:i/>
                  </w:rPr>
                </m:ctrlPr>
              </m:sub>
            </m:sSub>
            <m:r>
              <m:rPr/>
              <w:rPr>
                <w:rFonts w:hint="eastAsia" w:ascii="Cambria Math" w:hAnsi="Cambria Math"/>
              </w:rPr>
              <m:t>O</m:t>
            </m:r>
            <m:r>
              <m:rPr/>
              <w:rPr>
                <w:rFonts w:ascii="Cambria Math" w:hAnsi="Cambria Math"/>
              </w:rPr>
              <m:t>−</m:t>
            </m:r>
            <m:r>
              <m:rPr>
                <m:sty m:val="p"/>
              </m:rPr>
              <w:rPr>
                <w:rFonts w:hint="eastAsia" w:ascii="Cambria Math" w:hAnsi="Cambria Math"/>
              </w:rPr>
              <m:t>污泥</m:t>
            </m:r>
            <m:ctrlPr>
              <w:rPr>
                <w:rFonts w:ascii="Cambria Math" w:hAnsi="Cambria Math"/>
                <w:i/>
              </w:rPr>
            </m:ctrlPr>
          </m:sub>
        </m:sSub>
      </m:oMath>
      <w:r>
        <w:rPr>
          <w:rFonts w:hAnsi="宋体"/>
        </w:rPr>
        <w:t>——</w:t>
      </w:r>
      <w:r>
        <w:rPr>
          <w:rFonts w:hint="eastAsia" w:hAnsi="宋体"/>
        </w:rPr>
        <w:t>污泥处理过程氧化亚氮排放总量</w:t>
      </w:r>
      <w:r>
        <w:rPr>
          <w:rFonts w:hAnsi="宋体"/>
        </w:rPr>
        <w:t>，以吨氧化亚氮（tN</w:t>
      </w:r>
      <w:r>
        <w:rPr>
          <w:rFonts w:hAnsi="宋体"/>
          <w:vertAlign w:val="subscript"/>
        </w:rPr>
        <w:t>2</w:t>
      </w:r>
      <w:r>
        <w:rPr>
          <w:rFonts w:hAnsi="宋体"/>
        </w:rPr>
        <w:t>O）计</w:t>
      </w:r>
      <w:r>
        <w:rPr>
          <w:rFonts w:hint="eastAsia" w:hAnsi="宋体"/>
        </w:rPr>
        <w:t>。</w:t>
      </w:r>
    </w:p>
    <w:p w14:paraId="31B3E8D5">
      <w:pPr>
        <w:pStyle w:val="174"/>
      </w:pPr>
      <w:r>
        <w:rPr>
          <w:rFonts w:hint="eastAsia"/>
        </w:rPr>
        <w:t>污泥厌氧消化过程甲烷管路逸散量</w:t>
      </w:r>
    </w:p>
    <w:p w14:paraId="4E423617">
      <w:pPr>
        <w:pStyle w:val="113"/>
        <w:rPr>
          <w:rFonts w:hint="eastAsia"/>
        </w:rPr>
      </w:pPr>
      <w:r>
        <w:rPr>
          <w:rFonts w:hint="eastAsia"/>
        </w:rPr>
        <w:tab/>
      </w:r>
      <m:oMath>
        <m:sSub>
          <m:sSubPr>
            <m:ctrlPr>
              <w:rPr>
                <w:rFonts w:hint="eastAsia" w:ascii="Cambria Math" w:hAnsi="Cambria Math"/>
              </w:rPr>
            </m:ctrlPr>
          </m:sSubPr>
          <m:e>
            <m:r>
              <m:rPr/>
              <w:rPr>
                <w:rFonts w:hint="eastAsia" w:ascii="Cambria Math" w:hAnsi="Cambria Math"/>
              </w:rPr>
              <m:t>E</m:t>
            </m:r>
            <m:ctrlPr>
              <w:rPr>
                <w:rFonts w:hint="eastAsia" w:ascii="Cambria Math" w:hAnsi="Cambria Math"/>
              </w:rPr>
            </m:ctrlPr>
          </m:e>
          <m:sub>
            <m:sSub>
              <m:sSubPr>
                <m:ctrlPr>
                  <w:rPr>
                    <w:rFonts w:hint="eastAsia" w:ascii="Cambria Math" w:hAnsi="Cambria Math"/>
                    <w:i/>
                  </w:rPr>
                </m:ctrlPr>
              </m:sSubPr>
              <m:e>
                <m:r>
                  <m:rPr/>
                  <w:rPr>
                    <w:rFonts w:hint="eastAsia" w:ascii="Cambria Math" w:hAnsi="Cambria Math"/>
                  </w:rPr>
                  <m:t>CH</m:t>
                </m:r>
                <m:ctrlPr>
                  <w:rPr>
                    <w:rFonts w:hint="eastAsia" w:ascii="Cambria Math" w:hAnsi="Cambria Math"/>
                    <w:i/>
                  </w:rPr>
                </m:ctrlPr>
              </m:e>
              <m:sub>
                <m:r>
                  <m:rPr/>
                  <w:rPr>
                    <w:rFonts w:hint="eastAsia" w:ascii="Cambria Math" w:hAnsi="Cambria Math"/>
                  </w:rPr>
                  <m:t>4</m:t>
                </m:r>
                <m:ctrlPr>
                  <w:rPr>
                    <w:rFonts w:hint="eastAsia" w:ascii="Cambria Math" w:hAnsi="Cambria Math"/>
                    <w:i/>
                  </w:rPr>
                </m:ctrlPr>
              </m:sub>
            </m:sSub>
            <m:r>
              <m:rPr/>
              <w:rPr>
                <w:rFonts w:ascii="Cambria Math" w:hAnsi="Cambria Math" w:eastAsia="微软雅黑" w:cs="微软雅黑"/>
              </w:rPr>
              <m:t>−</m:t>
            </m:r>
            <m:r>
              <m:rPr>
                <m:sty m:val="p"/>
              </m:rPr>
              <w:rPr>
                <w:rFonts w:hint="eastAsia" w:ascii="Cambria Math" w:hAnsi="Cambria Math"/>
              </w:rPr>
              <m:t>污泥厌氧</m:t>
            </m:r>
            <m:ctrlPr>
              <w:rPr>
                <w:rFonts w:hint="eastAsia" w:ascii="Cambria Math" w:hAnsi="Cambria Math"/>
              </w:rPr>
            </m:ctrlPr>
          </m:sub>
        </m:sSub>
        <m:r>
          <m:rPr/>
          <w:rPr>
            <w:rFonts w:hint="eastAsia" w:ascii="Cambria Math" w:hAnsi="Cambria Math"/>
          </w:rPr>
          <m:t>=</m:t>
        </m:r>
        <m:sSub>
          <m:sSubPr>
            <m:ctrlPr>
              <w:rPr>
                <w:rFonts w:hint="eastAsia" w:ascii="Cambria Math" w:hAnsi="Cambria Math"/>
                <w:i/>
              </w:rPr>
            </m:ctrlPr>
          </m:sSubPr>
          <m:e>
            <m:r>
              <m:rPr/>
              <w:rPr>
                <w:rFonts w:hint="eastAsia" w:ascii="Cambria Math" w:hAnsi="Cambria Math"/>
              </w:rPr>
              <m:t>V</m:t>
            </m:r>
            <m:ctrlPr>
              <w:rPr>
                <w:rFonts w:hint="eastAsia" w:ascii="Cambria Math" w:hAnsi="Cambria Math"/>
                <w:i/>
              </w:rPr>
            </m:ctrlPr>
          </m:e>
          <m:sub>
            <m:r>
              <m:rPr>
                <m:sty m:val="p"/>
              </m:rPr>
              <w:rPr>
                <w:rFonts w:hint="eastAsia" w:ascii="Cambria Math" w:hAnsi="Cambria Math"/>
              </w:rPr>
              <m:t>沼气</m:t>
            </m:r>
            <m:ctrlPr>
              <w:rPr>
                <w:rFonts w:hint="eastAsia" w:ascii="Cambria Math" w:hAnsi="Cambria Math"/>
                <w:i/>
              </w:rPr>
            </m:ctrlPr>
          </m:sub>
        </m:sSub>
        <m:r>
          <m:rPr/>
          <w:rPr>
            <w:rFonts w:hint="eastAsia" w:ascii="Cambria Math" w:hAnsi="Cambria Math"/>
          </w:rPr>
          <m:t>×</m:t>
        </m:r>
        <m:sSub>
          <m:sSubPr>
            <m:ctrlPr>
              <w:rPr>
                <w:rFonts w:hint="eastAsia" w:ascii="Cambria Math" w:hAnsi="Cambria Math"/>
                <w:i/>
              </w:rPr>
            </m:ctrlPr>
          </m:sSubPr>
          <m:e>
            <m:r>
              <m:rPr/>
              <w:rPr>
                <w:rFonts w:hint="eastAsia" w:ascii="Cambria Math" w:hAnsi="Cambria Math"/>
              </w:rPr>
              <m:t>F</m:t>
            </m:r>
            <m:ctrlPr>
              <w:rPr>
                <w:rFonts w:hint="eastAsia" w:ascii="Cambria Math" w:hAnsi="Cambria Math"/>
                <w:i/>
              </w:rPr>
            </m:ctrlPr>
          </m:e>
          <m:sub>
            <m:r>
              <m:rPr>
                <m:sty m:val="p"/>
              </m:rPr>
              <w:rPr>
                <w:rFonts w:hint="eastAsia" w:ascii="Cambria Math" w:hAnsi="Cambria Math"/>
              </w:rPr>
              <m:t>甲烷</m:t>
            </m:r>
            <m:ctrlPr>
              <w:rPr>
                <w:rFonts w:hint="eastAsia" w:ascii="Cambria Math" w:hAnsi="Cambria Math"/>
                <w:i/>
              </w:rPr>
            </m:ctrlPr>
          </m:sub>
        </m:sSub>
        <m:r>
          <m:rPr/>
          <w:rPr>
            <w:rFonts w:hint="eastAsia" w:ascii="Cambria Math" w:hAnsi="Cambria Math"/>
          </w:rPr>
          <m:t>×L×ρ×0.001</m:t>
        </m:r>
      </m:oMath>
      <w:r>
        <w:rPr>
          <w:rFonts w:hint="eastAsia" w:ascii="微软雅黑" w:hAnsi="微软雅黑" w:eastAsia="微软雅黑"/>
        </w:rPr>
        <w:tab/>
      </w:r>
      <w:r>
        <w:t>(</w:t>
      </w:r>
      <w:r>
        <w:fldChar w:fldCharType="begin"/>
      </w:r>
      <w:r>
        <w:instrText xml:space="preserve"> AUTONUM </w:instrText>
      </w:r>
      <w:r>
        <w:fldChar w:fldCharType="end"/>
      </w:r>
      <w:r>
        <w:t>)</w:t>
      </w:r>
    </w:p>
    <w:p w14:paraId="4DF4D7EA">
      <w:pPr>
        <w:pStyle w:val="55"/>
        <w:ind w:firstLine="420"/>
      </w:pPr>
      <w:r>
        <w:rPr>
          <w:rFonts w:hint="eastAsia"/>
        </w:rPr>
        <w:t>式中：</w:t>
      </w:r>
    </w:p>
    <w:p w14:paraId="526BBC08">
      <w:pPr>
        <w:pStyle w:val="56"/>
        <w:snapToGrid w:val="0"/>
        <w:ind w:firstLine="420"/>
        <w:rPr>
          <w:rFonts w:hint="eastAsia" w:hAnsi="宋体"/>
        </w:rPr>
      </w:pPr>
      <m:oMath>
        <m:sSub>
          <m:sSubPr>
            <m:ctrlPr>
              <w:rPr>
                <w:rFonts w:ascii="Cambria Math" w:hAnsi="Cambria Math"/>
              </w:rPr>
            </m:ctrlPr>
          </m:sSubPr>
          <m:e>
            <m:r>
              <m:rPr/>
              <w:rPr>
                <w:rFonts w:ascii="Cambria Math" w:hAnsi="Cambria Math"/>
              </w:rPr>
              <m:t>E</m:t>
            </m:r>
            <m:ctrlPr>
              <w:rPr>
                <w:rFonts w:ascii="Cambria Math" w:hAnsi="Cambria Math"/>
              </w:rPr>
            </m:ctrlPr>
          </m:e>
          <m:sub>
            <m:sSub>
              <m:sSubPr>
                <m:ctrlPr>
                  <w:rPr>
                    <w:rFonts w:ascii="Cambria Math" w:hAnsi="Cambria Math"/>
                    <w:i/>
                  </w:rPr>
                </m:ctrlPr>
              </m:sSubPr>
              <m:e>
                <m:r>
                  <m:rPr/>
                  <w:rPr>
                    <w:rFonts w:ascii="Cambria Math" w:hAnsi="Cambria Math"/>
                  </w:rPr>
                  <m:t>CH</m:t>
                </m:r>
                <m:ctrlPr>
                  <w:rPr>
                    <w:rFonts w:ascii="Cambria Math" w:hAnsi="Cambria Math"/>
                    <w:i/>
                  </w:rPr>
                </m:ctrlPr>
              </m:e>
              <m:sub>
                <m:r>
                  <m:rPr/>
                  <w:rPr>
                    <w:rFonts w:ascii="Cambria Math" w:hAnsi="Cambria Math"/>
                  </w:rPr>
                  <m:t>4</m:t>
                </m:r>
                <m:ctrlPr>
                  <w:rPr>
                    <w:rFonts w:ascii="Cambria Math" w:hAnsi="Cambria Math"/>
                    <w:i/>
                  </w:rPr>
                </m:ctrlPr>
              </m:sub>
            </m:sSub>
            <m:r>
              <m:rPr/>
              <w:rPr>
                <w:rFonts w:ascii="Cambria Math" w:hAnsi="Cambria Math"/>
              </w:rPr>
              <m:t>−</m:t>
            </m:r>
            <m:r>
              <m:rPr>
                <m:sty m:val="p"/>
              </m:rPr>
              <w:rPr>
                <w:rFonts w:ascii="Cambria Math" w:hAnsi="Cambria Math"/>
              </w:rPr>
              <m:t>污泥厌氧</m:t>
            </m:r>
            <m:ctrlPr>
              <w:rPr>
                <w:rFonts w:ascii="Cambria Math" w:hAnsi="Cambria Math"/>
              </w:rPr>
            </m:ctrlPr>
          </m:sub>
        </m:sSub>
      </m:oMath>
      <w:r>
        <w:rPr>
          <w:rFonts w:hAnsi="宋体"/>
        </w:rPr>
        <w:t>——</w:t>
      </w:r>
      <w:bookmarkStart w:id="75" w:name="OLE_LINK77"/>
      <w:r>
        <w:rPr>
          <w:rFonts w:hint="eastAsia" w:hAnsi="宋体"/>
        </w:rPr>
        <w:t>核算</w:t>
      </w:r>
      <w:r>
        <w:rPr>
          <w:rFonts w:hAnsi="宋体"/>
        </w:rPr>
        <w:t>期</w:t>
      </w:r>
      <w:bookmarkEnd w:id="75"/>
      <w:r>
        <w:rPr>
          <w:rFonts w:hAnsi="宋体"/>
        </w:rPr>
        <w:t>内污泥厌氧消化过程甲烷排放总量，以吨甲烷（tCH</w:t>
      </w:r>
      <w:r>
        <w:rPr>
          <w:rFonts w:hAnsi="宋体"/>
          <w:vertAlign w:val="subscript"/>
        </w:rPr>
        <w:t>4</w:t>
      </w:r>
      <w:r>
        <w:rPr>
          <w:rFonts w:hAnsi="宋体"/>
        </w:rPr>
        <w:t>）计；</w:t>
      </w:r>
    </w:p>
    <w:p w14:paraId="0A194E69">
      <w:pPr>
        <w:pStyle w:val="56"/>
        <w:snapToGrid w:val="0"/>
        <w:ind w:firstLine="420"/>
        <w:rPr>
          <w:rFonts w:hint="eastAsia" w:hAnsi="宋体"/>
        </w:rPr>
      </w:pPr>
      <m:oMath>
        <m:sSub>
          <m:sSubPr>
            <m:ctrlPr>
              <w:rPr>
                <w:rFonts w:ascii="Cambria Math" w:hAnsi="Cambria Math"/>
                <w:i/>
              </w:rPr>
            </m:ctrlPr>
          </m:sSubPr>
          <m:e>
            <m:r>
              <m:rPr/>
              <w:rPr>
                <w:rFonts w:ascii="Cambria Math" w:hAnsi="Cambria Math"/>
              </w:rPr>
              <m:t>V</m:t>
            </m:r>
            <m:ctrlPr>
              <w:rPr>
                <w:rFonts w:ascii="Cambria Math" w:hAnsi="Cambria Math"/>
                <w:i/>
              </w:rPr>
            </m:ctrlPr>
          </m:e>
          <m:sub>
            <m:r>
              <m:rPr>
                <m:sty m:val="p"/>
              </m:rPr>
              <w:rPr>
                <w:rFonts w:ascii="Cambria Math" w:hAnsi="Cambria Math"/>
              </w:rPr>
              <m:t>沼气</m:t>
            </m:r>
            <m:ctrlPr>
              <w:rPr>
                <w:rFonts w:ascii="Cambria Math" w:hAnsi="Cambria Math"/>
                <w:i/>
              </w:rPr>
            </m:ctrlPr>
          </m:sub>
        </m:sSub>
      </m:oMath>
      <w:r>
        <w:rPr>
          <w:rFonts w:hAnsi="宋体"/>
        </w:rPr>
        <w:t>——</w:t>
      </w:r>
      <w:r>
        <w:rPr>
          <w:rFonts w:hint="eastAsia" w:hAnsi="宋体"/>
        </w:rPr>
        <w:t>核算</w:t>
      </w:r>
      <w:r>
        <w:rPr>
          <w:rFonts w:hAnsi="宋体"/>
        </w:rPr>
        <w:t>期内沼气总产量，以立方米（m</w:t>
      </w:r>
      <w:r>
        <w:rPr>
          <w:rFonts w:hAnsi="宋体"/>
          <w:vertAlign w:val="superscript"/>
        </w:rPr>
        <w:t>3</w:t>
      </w:r>
      <w:r>
        <w:rPr>
          <w:rFonts w:hAnsi="宋体"/>
        </w:rPr>
        <w:t>）计；</w:t>
      </w:r>
    </w:p>
    <w:p w14:paraId="07E1BAE9">
      <w:pPr>
        <w:pStyle w:val="56"/>
        <w:snapToGrid w:val="0"/>
        <w:ind w:firstLine="420"/>
        <w:rPr>
          <w:rFonts w:hint="eastAsia" w:hAnsi="宋体"/>
        </w:rPr>
      </w:pPr>
      <m:oMath>
        <m:sSub>
          <m:sSubPr>
            <m:ctrlPr>
              <w:rPr>
                <w:rFonts w:ascii="Cambria Math" w:hAnsi="Cambria Math"/>
              </w:rPr>
            </m:ctrlPr>
          </m:sSubPr>
          <m:e>
            <m:r>
              <m:rPr>
                <m:sty m:val="p"/>
              </m:rPr>
              <w:rPr>
                <w:rFonts w:ascii="Cambria Math" w:hAnsi="Cambria Math"/>
              </w:rPr>
              <m:t>F</m:t>
            </m:r>
            <m:ctrlPr>
              <w:rPr>
                <w:rFonts w:ascii="Cambria Math" w:hAnsi="Cambria Math"/>
              </w:rPr>
            </m:ctrlPr>
          </m:e>
          <m:sub>
            <m:r>
              <m:rPr>
                <m:sty m:val="p"/>
              </m:rPr>
              <w:rPr>
                <w:rFonts w:ascii="Cambria Math" w:hAnsi="Cambria Math"/>
              </w:rPr>
              <m:t>甲烷</m:t>
            </m:r>
            <m:ctrlPr>
              <w:rPr>
                <w:rFonts w:ascii="Cambria Math" w:hAnsi="Cambria Math"/>
              </w:rPr>
            </m:ctrlPr>
          </m:sub>
        </m:sSub>
      </m:oMath>
      <w:r>
        <w:rPr>
          <w:rFonts w:hAnsi="宋体"/>
        </w:rPr>
        <w:t>——沼气中甲烷所占比例，以百分比（%）计；</w:t>
      </w:r>
    </w:p>
    <w:p w14:paraId="79CC28ED">
      <w:pPr>
        <w:pStyle w:val="56"/>
        <w:ind w:firstLine="420"/>
        <w:rPr>
          <w:rFonts w:hint="eastAsia" w:hAnsi="宋体"/>
        </w:rPr>
      </w:pPr>
      <w:r>
        <w:rPr>
          <w:rFonts w:hAnsi="宋体"/>
          <w:i/>
          <w:iCs/>
        </w:rPr>
        <w:t>L</w:t>
      </w:r>
      <w:r>
        <w:rPr>
          <w:rFonts w:hAnsi="宋体"/>
        </w:rPr>
        <w:t>——沼气泄漏比例，以百分比（%）计，比例通常为1～10%，缺省值取5%；</w:t>
      </w:r>
    </w:p>
    <w:p w14:paraId="284AF35A">
      <w:pPr>
        <w:pStyle w:val="56"/>
        <w:ind w:firstLine="420"/>
        <w:rPr>
          <w:rFonts w:hint="eastAsia" w:hAnsi="宋体"/>
        </w:rPr>
      </w:pPr>
      <w:r>
        <w:rPr>
          <w:rFonts w:hAnsi="宋体"/>
          <w:i/>
          <w:iCs/>
        </w:rPr>
        <w:t>ρ</w:t>
      </w:r>
      <w:r>
        <w:rPr>
          <w:rFonts w:hAnsi="宋体"/>
        </w:rPr>
        <w:t>——甲烷密度，标准状态下（压强101.325kPa，温度0ºC）甲烷的密度为0.717kg/m³。</w:t>
      </w:r>
    </w:p>
    <w:p w14:paraId="6A1584FC">
      <w:pPr>
        <w:pStyle w:val="174"/>
      </w:pPr>
      <w:r>
        <w:rPr>
          <w:rFonts w:hint="eastAsia"/>
        </w:rPr>
        <w:t>污泥焚烧碳排量</w:t>
      </w:r>
    </w:p>
    <w:p w14:paraId="5331479E">
      <w:pPr>
        <w:pStyle w:val="113"/>
        <w:rPr>
          <w:rFonts w:hint="eastAsia"/>
        </w:rPr>
      </w:pPr>
      <w:r>
        <w:rPr>
          <w:rFonts w:hint="eastAsia"/>
        </w:rPr>
        <w:tab/>
      </w:r>
      <m:oMath>
        <m:sSub>
          <m:sSubPr>
            <m:ctrlPr>
              <w:rPr>
                <w:rFonts w:ascii="Cambria Math" w:hAnsi="Cambria Math"/>
              </w:rPr>
            </m:ctrlPr>
          </m:sSubPr>
          <m:e>
            <m:r>
              <m:rPr/>
              <w:rPr>
                <w:rFonts w:ascii="Cambria Math" w:hAnsi="Cambria Math"/>
              </w:rPr>
              <m:t>E</m:t>
            </m:r>
            <m:ctrlPr>
              <w:rPr>
                <w:rFonts w:ascii="Cambria Math" w:hAnsi="Cambria Math"/>
              </w:rPr>
            </m:ctrlPr>
          </m:e>
          <m:sub>
            <m:sSub>
              <m:sSubPr>
                <m:ctrlPr>
                  <w:rPr>
                    <w:rFonts w:ascii="Cambria Math" w:hAnsi="Cambria Math"/>
                    <w:i/>
                  </w:rPr>
                </m:ctrlPr>
              </m:sSubPr>
              <m:e>
                <m:r>
                  <m:rPr/>
                  <w:rPr>
                    <w:rFonts w:ascii="Cambria Math" w:hAnsi="Cambria Math"/>
                  </w:rPr>
                  <m:t>CH</m:t>
                </m:r>
                <m:ctrlPr>
                  <w:rPr>
                    <w:rFonts w:ascii="Cambria Math" w:hAnsi="Cambria Math"/>
                    <w:i/>
                  </w:rPr>
                </m:ctrlPr>
              </m:e>
              <m:sub>
                <m:r>
                  <m:rPr/>
                  <w:rPr>
                    <w:rFonts w:ascii="Cambria Math" w:hAnsi="Cambria Math"/>
                  </w:rPr>
                  <m:t>4</m:t>
                </m:r>
                <m:ctrlPr>
                  <w:rPr>
                    <w:rFonts w:ascii="Cambria Math" w:hAnsi="Cambria Math"/>
                    <w:i/>
                  </w:rPr>
                </m:ctrlPr>
              </m:sub>
            </m:sSub>
            <m:r>
              <m:rPr/>
              <w:rPr>
                <w:rFonts w:ascii="Cambria Math" w:hAnsi="Cambria Math" w:eastAsia="微软雅黑"/>
              </w:rPr>
              <m:t>−</m:t>
            </m:r>
            <m:r>
              <m:rPr>
                <m:sty m:val="p"/>
              </m:rPr>
              <w:rPr>
                <w:rFonts w:ascii="Cambria Math" w:hAnsi="Cambria Math"/>
              </w:rPr>
              <m:t>污泥焚烧</m:t>
            </m:r>
            <m:ctrlPr>
              <w:rPr>
                <w:rFonts w:ascii="Cambria Math" w:hAnsi="Cambria Math"/>
              </w:rPr>
            </m:ctrlPr>
          </m:sub>
        </m:sSub>
        <m:r>
          <m:rPr/>
          <w:rPr>
            <w:rFonts w:ascii="Cambria Math" w:hAnsi="Cambria Math"/>
          </w:rPr>
          <m:t>=</m:t>
        </m:r>
        <m:d>
          <m:dPr>
            <m:ctrlPr>
              <w:rPr>
                <w:rFonts w:ascii="Cambria Math" w:hAnsi="Cambria Math"/>
                <w:i/>
              </w:rPr>
            </m:ctrlPr>
          </m:dPr>
          <m:e>
            <m:sSub>
              <m:sSubPr>
                <m:ctrlPr>
                  <w:rPr>
                    <w:rFonts w:ascii="Cambria Math" w:hAnsi="Cambria Math"/>
                    <w:i/>
                  </w:rPr>
                </m:ctrlPr>
              </m:sSubPr>
              <m:e>
                <m:r>
                  <m:rPr/>
                  <w:rPr>
                    <w:rFonts w:ascii="Cambria Math" w:hAnsi="Cambria Math"/>
                  </w:rPr>
                  <m:t>M</m:t>
                </m:r>
                <m:ctrlPr>
                  <w:rPr>
                    <w:rFonts w:ascii="Cambria Math" w:hAnsi="Cambria Math"/>
                    <w:i/>
                  </w:rPr>
                </m:ctrlPr>
              </m:e>
              <m:sub>
                <m:r>
                  <m:rPr>
                    <m:sty m:val="p"/>
                  </m:rPr>
                  <w:rPr>
                    <w:rFonts w:ascii="Cambria Math" w:hAnsi="Cambria Math"/>
                  </w:rPr>
                  <m:t>污泥</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EF</m:t>
                </m:r>
                <m:ctrlPr>
                  <w:rPr>
                    <w:rFonts w:ascii="Cambria Math" w:hAnsi="Cambria Math"/>
                    <w:i/>
                  </w:rPr>
                </m:ctrlPr>
              </m:e>
              <m:sub>
                <m:sSub>
                  <m:sSubPr>
                    <m:ctrlPr>
                      <w:rPr>
                        <w:rFonts w:ascii="Cambria Math" w:hAnsi="Cambria Math"/>
                        <w:i/>
                      </w:rPr>
                    </m:ctrlPr>
                  </m:sSubPr>
                  <m:e>
                    <m:r>
                      <m:rPr/>
                      <w:rPr>
                        <w:rFonts w:ascii="Cambria Math" w:hAnsi="Cambria Math"/>
                      </w:rPr>
                      <m:t>CH</m:t>
                    </m:r>
                    <m:ctrlPr>
                      <w:rPr>
                        <w:rFonts w:ascii="Cambria Math" w:hAnsi="Cambria Math"/>
                        <w:i/>
                      </w:rPr>
                    </m:ctrlPr>
                  </m:e>
                  <m:sub>
                    <m:r>
                      <m:rPr/>
                      <w:rPr>
                        <w:rFonts w:ascii="Cambria Math" w:hAnsi="Cambria Math"/>
                      </w:rPr>
                      <m:t>4</m:t>
                    </m:r>
                    <m:ctrlPr>
                      <w:rPr>
                        <w:rFonts w:ascii="Cambria Math" w:hAnsi="Cambria Math"/>
                        <w:i/>
                      </w:rPr>
                    </m:ctrlPr>
                  </m:sub>
                </m:sSub>
                <m:r>
                  <m:rPr/>
                  <w:rPr>
                    <w:rFonts w:ascii="Cambria Math" w:hAnsi="Cambria Math" w:eastAsia="微软雅黑"/>
                  </w:rPr>
                  <m:t>−</m:t>
                </m:r>
                <m:r>
                  <m:rPr>
                    <m:sty m:val="p"/>
                  </m:rPr>
                  <w:rPr>
                    <w:rFonts w:ascii="Cambria Math" w:hAnsi="Cambria Math"/>
                  </w:rPr>
                  <m:t>污泥焚烧</m:t>
                </m:r>
                <m:ctrlPr>
                  <w:rPr>
                    <w:rFonts w:ascii="Cambria Math" w:hAnsi="Cambria Math"/>
                    <w:i/>
                  </w:rPr>
                </m:ctrlPr>
              </m:sub>
            </m:sSub>
            <m:ctrlPr>
              <w:rPr>
                <w:rFonts w:ascii="Cambria Math" w:hAnsi="Cambria Math"/>
                <w:i/>
              </w:rPr>
            </m:ctrlPr>
          </m:e>
        </m:d>
        <m:r>
          <m:rPr>
            <m:sty m:val="p"/>
          </m:rPr>
          <w:rPr>
            <w:rFonts w:ascii="Cambria Math" w:hAnsi="Cambria Math"/>
          </w:rPr>
          <m:t>×</m:t>
        </m:r>
        <m:sSup>
          <m:sSupPr>
            <m:ctrlPr>
              <w:rPr>
                <w:rFonts w:ascii="Cambria Math" w:hAnsi="Cambria Math"/>
              </w:rPr>
            </m:ctrlPr>
          </m:sSupPr>
          <m:e>
            <m:r>
              <m:rPr>
                <m:sty m:val="p"/>
              </m:rPr>
              <w:rPr>
                <w:rFonts w:ascii="Cambria Math" w:hAnsi="Cambria Math"/>
              </w:rPr>
              <m:t>10</m:t>
            </m:r>
            <m:ctrlPr>
              <w:rPr>
                <w:rFonts w:ascii="Cambria Math" w:hAnsi="Cambria Math"/>
              </w:rPr>
            </m:ctrlPr>
          </m:e>
          <m:sup>
            <m:r>
              <m:rPr>
                <m:sty m:val="p"/>
              </m:rPr>
              <w:rPr>
                <w:rFonts w:ascii="Cambria Math" w:hAnsi="Cambria Math"/>
              </w:rPr>
              <m:t>−3</m:t>
            </m:r>
            <m:ctrlPr>
              <w:rPr>
                <w:rFonts w:ascii="Cambria Math" w:hAnsi="Cambria Math"/>
              </w:rPr>
            </m:ctrlPr>
          </m:sup>
        </m:sSup>
      </m:oMath>
      <w:r>
        <w:rPr>
          <w:rFonts w:hint="eastAsia" w:ascii="微软雅黑" w:hAnsi="微软雅黑" w:eastAsia="微软雅黑"/>
        </w:rPr>
        <w:tab/>
      </w:r>
      <w:r>
        <w:t>(</w:t>
      </w:r>
      <w:r>
        <w:fldChar w:fldCharType="begin"/>
      </w:r>
      <w:r>
        <w:instrText xml:space="preserve"> AUTONUM </w:instrText>
      </w:r>
      <w:r>
        <w:fldChar w:fldCharType="end"/>
      </w:r>
      <w:r>
        <w:t>)</w:t>
      </w:r>
    </w:p>
    <w:p w14:paraId="0D4FA7D8">
      <w:pPr>
        <w:pStyle w:val="113"/>
        <w:rPr>
          <w:rFonts w:hint="eastAsia"/>
        </w:rPr>
      </w:pPr>
      <w:r>
        <w:rPr>
          <w:rFonts w:hint="eastAsia"/>
        </w:rPr>
        <w:tab/>
      </w:r>
      <m:oMath>
        <m:sSub>
          <m:sSubPr>
            <m:ctrlPr>
              <w:rPr>
                <w:rFonts w:ascii="Cambria Math" w:hAnsi="Cambria Math"/>
                <w:i/>
              </w:rPr>
            </m:ctrlPr>
          </m:sSubPr>
          <m:e>
            <m:r>
              <m:rPr/>
              <w:rPr>
                <w:rFonts w:ascii="Cambria Math" w:hAnsi="Cambria Math"/>
              </w:rPr>
              <m:t>E</m:t>
            </m:r>
            <m:ctrlPr>
              <w:rPr>
                <w:rFonts w:ascii="Cambria Math" w:hAnsi="Cambria Math"/>
                <w:i/>
              </w:rPr>
            </m:ctrlPr>
          </m:e>
          <m:sub>
            <m:sSub>
              <m:sSubPr>
                <m:ctrlPr>
                  <w:rPr>
                    <w:rFonts w:ascii="Cambria Math" w:hAnsi="Cambria Math"/>
                    <w:i/>
                  </w:rPr>
                </m:ctrlPr>
              </m:sSubPr>
              <m:e>
                <m:r>
                  <m:rPr/>
                  <w:rPr>
                    <w:rFonts w:ascii="Cambria Math" w:hAnsi="Cambria Math"/>
                  </w:rPr>
                  <m:t>N</m:t>
                </m:r>
                <m:ctrlPr>
                  <w:rPr>
                    <w:rFonts w:ascii="Cambria Math" w:hAnsi="Cambria Math"/>
                    <w:i/>
                  </w:rPr>
                </m:ctrlPr>
              </m:e>
              <m:sub>
                <m:r>
                  <m:rPr/>
                  <w:rPr>
                    <w:rFonts w:ascii="Cambria Math" w:hAnsi="Cambria Math"/>
                  </w:rPr>
                  <m:t>2</m:t>
                </m:r>
                <m:ctrlPr>
                  <w:rPr>
                    <w:rFonts w:ascii="Cambria Math" w:hAnsi="Cambria Math"/>
                    <w:i/>
                  </w:rPr>
                </m:ctrlPr>
              </m:sub>
            </m:sSub>
            <m:r>
              <m:rPr/>
              <w:rPr>
                <w:rFonts w:ascii="Cambria Math" w:hAnsi="Cambria Math"/>
              </w:rPr>
              <m:t>O−</m:t>
            </m:r>
            <m:r>
              <m:rPr>
                <m:sty m:val="p"/>
              </m:rPr>
              <w:rPr>
                <w:rFonts w:hint="eastAsia" w:ascii="Cambria Math" w:hAnsi="Cambria Math"/>
              </w:rPr>
              <m:t>污泥焚烧</m:t>
            </m:r>
            <m:ctrlPr>
              <w:rPr>
                <w:rFonts w:ascii="Cambria Math" w:hAnsi="Cambria Math"/>
                <w:i/>
              </w:rPr>
            </m:ctrlPr>
          </m:sub>
        </m:sSub>
        <m:r>
          <m:rPr/>
          <w:rPr>
            <w:rFonts w:ascii="Cambria Math" w:hAnsi="Cambria Math"/>
          </w:rPr>
          <m:t>=</m:t>
        </m:r>
        <m:d>
          <m:dPr>
            <m:ctrlPr>
              <w:rPr>
                <w:rFonts w:ascii="Cambria Math" w:hAnsi="Cambria Math"/>
                <w:i/>
              </w:rPr>
            </m:ctrlPr>
          </m:dPr>
          <m:e>
            <m:sSub>
              <m:sSubPr>
                <m:ctrlPr>
                  <w:rPr>
                    <w:rFonts w:ascii="Cambria Math" w:hAnsi="Cambria Math"/>
                    <w:i/>
                  </w:rPr>
                </m:ctrlPr>
              </m:sSubPr>
              <m:e>
                <m:r>
                  <m:rPr/>
                  <w:rPr>
                    <w:rFonts w:ascii="Cambria Math" w:hAnsi="Cambria Math"/>
                  </w:rPr>
                  <m:t>M</m:t>
                </m:r>
                <m:ctrlPr>
                  <w:rPr>
                    <w:rFonts w:ascii="Cambria Math" w:hAnsi="Cambria Math"/>
                    <w:i/>
                  </w:rPr>
                </m:ctrlPr>
              </m:e>
              <m:sub>
                <m:r>
                  <m:rPr>
                    <m:sty m:val="p"/>
                  </m:rPr>
                  <w:rPr>
                    <w:rFonts w:hint="eastAsia" w:ascii="Cambria Math" w:hAnsi="Cambria Math"/>
                  </w:rPr>
                  <m:t>污泥</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EF</m:t>
                </m:r>
                <m:ctrlPr>
                  <w:rPr>
                    <w:rFonts w:ascii="Cambria Math" w:hAnsi="Cambria Math"/>
                    <w:i/>
                  </w:rPr>
                </m:ctrlPr>
              </m:e>
              <m:sub>
                <m:sSub>
                  <m:sSubPr>
                    <m:ctrlPr>
                      <w:rPr>
                        <w:rFonts w:ascii="Cambria Math" w:hAnsi="Cambria Math"/>
                        <w:i/>
                      </w:rPr>
                    </m:ctrlPr>
                  </m:sSubPr>
                  <m:e>
                    <m:r>
                      <m:rPr/>
                      <w:rPr>
                        <w:rFonts w:ascii="Cambria Math" w:hAnsi="Cambria Math"/>
                      </w:rPr>
                      <m:t>N</m:t>
                    </m:r>
                    <m:ctrlPr>
                      <w:rPr>
                        <w:rFonts w:ascii="Cambria Math" w:hAnsi="Cambria Math"/>
                        <w:i/>
                      </w:rPr>
                    </m:ctrlPr>
                  </m:e>
                  <m:sub>
                    <m:r>
                      <m:rPr/>
                      <w:rPr>
                        <w:rFonts w:ascii="Cambria Math" w:hAnsi="Cambria Math"/>
                      </w:rPr>
                      <m:t>2</m:t>
                    </m:r>
                    <m:ctrlPr>
                      <w:rPr>
                        <w:rFonts w:ascii="Cambria Math" w:hAnsi="Cambria Math"/>
                        <w:i/>
                      </w:rPr>
                    </m:ctrlPr>
                  </m:sub>
                </m:sSub>
                <m:r>
                  <m:rPr/>
                  <w:rPr>
                    <w:rFonts w:ascii="Cambria Math" w:hAnsi="Cambria Math"/>
                  </w:rPr>
                  <m:t>O−</m:t>
                </m:r>
                <m:r>
                  <m:rPr>
                    <m:sty m:val="p"/>
                  </m:rPr>
                  <w:rPr>
                    <w:rFonts w:hint="eastAsia" w:ascii="Cambria Math" w:hAnsi="Cambria Math"/>
                  </w:rPr>
                  <m:t>污泥焚烧</m:t>
                </m:r>
                <m:ctrlPr>
                  <w:rPr>
                    <w:rFonts w:ascii="Cambria Math" w:hAnsi="Cambria Math"/>
                    <w:i/>
                  </w:rPr>
                </m:ctrlPr>
              </m:sub>
            </m:sSub>
            <m:ctrlPr>
              <w:rPr>
                <w:rFonts w:ascii="Cambria Math" w:hAnsi="Cambria Math"/>
                <w:i/>
              </w:rPr>
            </m:ctrlPr>
          </m:e>
        </m:d>
        <m:r>
          <m:rPr/>
          <w:rPr>
            <w:rFonts w:ascii="Cambria Math" w:hAnsi="Cambria Math"/>
          </w:rPr>
          <m:t>×</m:t>
        </m:r>
        <m:sSup>
          <m:sSupPr>
            <m:ctrlPr>
              <w:rPr>
                <w:rFonts w:ascii="Cambria Math" w:hAnsi="Cambria Math"/>
                <w:i/>
              </w:rPr>
            </m:ctrlPr>
          </m:sSupPr>
          <m:e>
            <m:r>
              <m:rPr/>
              <w:rPr>
                <w:rFonts w:ascii="Cambria Math" w:hAnsi="Cambria Math"/>
              </w:rPr>
              <m:t>10</m:t>
            </m:r>
            <m:ctrlPr>
              <w:rPr>
                <w:rFonts w:ascii="Cambria Math" w:hAnsi="Cambria Math"/>
                <w:i/>
              </w:rPr>
            </m:ctrlPr>
          </m:e>
          <m:sup>
            <m:r>
              <m:rPr/>
              <w:rPr>
                <w:rFonts w:ascii="Cambria Math" w:hAnsi="Cambria Math"/>
              </w:rPr>
              <m:t>−3</m:t>
            </m:r>
            <m:ctrlPr>
              <w:rPr>
                <w:rFonts w:ascii="Cambria Math" w:hAnsi="Cambria Math"/>
                <w:i/>
              </w:rPr>
            </m:ctrlPr>
          </m:sup>
        </m:sSup>
      </m:oMath>
      <w:r>
        <w:rPr>
          <w:rFonts w:hint="eastAsia" w:ascii="微软雅黑" w:hAnsi="微软雅黑" w:eastAsia="微软雅黑"/>
        </w:rPr>
        <w:tab/>
      </w:r>
      <w:r>
        <w:t>(</w:t>
      </w:r>
      <w:r>
        <w:fldChar w:fldCharType="begin"/>
      </w:r>
      <w:r>
        <w:instrText xml:space="preserve"> AUTONUM </w:instrText>
      </w:r>
      <w:r>
        <w:fldChar w:fldCharType="end"/>
      </w:r>
      <w:r>
        <w:t>)</w:t>
      </w:r>
    </w:p>
    <w:p w14:paraId="1A0E3A00">
      <w:pPr>
        <w:pStyle w:val="55"/>
        <w:ind w:firstLine="420"/>
      </w:pPr>
      <w:r>
        <w:rPr>
          <w:rFonts w:hint="eastAsia"/>
        </w:rPr>
        <w:t>式中：</w:t>
      </w:r>
    </w:p>
    <w:p w14:paraId="6BD2B6E4">
      <w:pPr>
        <w:pStyle w:val="56"/>
        <w:snapToGrid w:val="0"/>
        <w:ind w:firstLine="420"/>
        <w:rPr>
          <w:rFonts w:hint="eastAsia" w:hAnsi="宋体"/>
        </w:rPr>
      </w:pPr>
      <m:oMath>
        <m:sSub>
          <m:sSubPr>
            <m:ctrlPr>
              <w:rPr>
                <w:rFonts w:ascii="Cambria Math" w:hAnsi="Cambria Math"/>
              </w:rPr>
            </m:ctrlPr>
          </m:sSubPr>
          <m:e>
            <m:r>
              <m:rPr/>
              <w:rPr>
                <w:rFonts w:ascii="Cambria Math" w:hAnsi="Cambria Math"/>
              </w:rPr>
              <m:t>E</m:t>
            </m:r>
            <m:ctrlPr>
              <w:rPr>
                <w:rFonts w:ascii="Cambria Math" w:hAnsi="Cambria Math"/>
              </w:rPr>
            </m:ctrlPr>
          </m:e>
          <m:sub>
            <m:sSub>
              <m:sSubPr>
                <m:ctrlPr>
                  <w:rPr>
                    <w:rFonts w:ascii="Cambria Math" w:hAnsi="Cambria Math"/>
                    <w:i/>
                  </w:rPr>
                </m:ctrlPr>
              </m:sSubPr>
              <m:e>
                <m:r>
                  <m:rPr/>
                  <w:rPr>
                    <w:rFonts w:ascii="Cambria Math" w:hAnsi="Cambria Math"/>
                  </w:rPr>
                  <m:t>CH</m:t>
                </m:r>
                <m:ctrlPr>
                  <w:rPr>
                    <w:rFonts w:ascii="Cambria Math" w:hAnsi="Cambria Math"/>
                    <w:i/>
                  </w:rPr>
                </m:ctrlPr>
              </m:e>
              <m:sub>
                <m:r>
                  <m:rPr/>
                  <w:rPr>
                    <w:rFonts w:ascii="Cambria Math" w:hAnsi="Cambria Math"/>
                  </w:rPr>
                  <m:t>4</m:t>
                </m:r>
                <m:ctrlPr>
                  <w:rPr>
                    <w:rFonts w:ascii="Cambria Math" w:hAnsi="Cambria Math"/>
                    <w:i/>
                  </w:rPr>
                </m:ctrlPr>
              </m:sub>
            </m:sSub>
            <m:r>
              <m:rPr/>
              <w:rPr>
                <w:rFonts w:ascii="Cambria Math" w:hAnsi="Cambria Math"/>
              </w:rPr>
              <m:t>−</m:t>
            </m:r>
            <m:r>
              <m:rPr>
                <m:sty m:val="p"/>
              </m:rPr>
              <w:rPr>
                <w:rFonts w:ascii="Cambria Math" w:hAnsi="Cambria Math"/>
              </w:rPr>
              <m:t>污泥焚烧</m:t>
            </m:r>
            <m:ctrlPr>
              <w:rPr>
                <w:rFonts w:ascii="Cambria Math" w:hAnsi="Cambria Math"/>
              </w:rPr>
            </m:ctrlPr>
          </m:sub>
        </m:sSub>
      </m:oMath>
      <w:r>
        <w:rPr>
          <w:rFonts w:hAnsi="宋体"/>
        </w:rPr>
        <w:t>——核算期内污泥焚烧过程甲烷排放总量，以吨甲烷（tCH</w:t>
      </w:r>
      <w:r>
        <w:rPr>
          <w:rFonts w:hAnsi="宋体"/>
          <w:vertAlign w:val="subscript"/>
        </w:rPr>
        <w:t>4</w:t>
      </w:r>
      <w:r>
        <w:rPr>
          <w:rFonts w:hAnsi="宋体"/>
        </w:rPr>
        <w:t>）计；</w:t>
      </w:r>
    </w:p>
    <w:p w14:paraId="0DBF2DFC">
      <w:pPr>
        <w:pStyle w:val="56"/>
        <w:snapToGrid w:val="0"/>
        <w:ind w:firstLine="420"/>
        <w:rPr>
          <w:rFonts w:hint="eastAsia" w:hAnsi="宋体"/>
        </w:rPr>
      </w:pPr>
      <m:oMath>
        <m:sSub>
          <m:sSubPr>
            <m:ctrlPr>
              <w:rPr>
                <w:rFonts w:ascii="Cambria Math" w:hAnsi="Cambria Math"/>
              </w:rPr>
            </m:ctrlPr>
          </m:sSubPr>
          <m:e>
            <m:r>
              <m:rPr/>
              <w:rPr>
                <w:rFonts w:ascii="Cambria Math" w:hAnsi="Cambria Math"/>
              </w:rPr>
              <m:t>E</m:t>
            </m:r>
            <m:ctrlPr>
              <w:rPr>
                <w:rFonts w:ascii="Cambria Math" w:hAnsi="Cambria Math"/>
              </w:rPr>
            </m:ctrlPr>
          </m:e>
          <m:sub>
            <m:sSub>
              <m:sSubPr>
                <m:ctrlPr>
                  <w:rPr>
                    <w:rFonts w:ascii="Cambria Math" w:hAnsi="Cambria Math"/>
                    <w:i/>
                  </w:rPr>
                </m:ctrlPr>
              </m:sSubPr>
              <m:e>
                <m:r>
                  <m:rPr/>
                  <w:rPr>
                    <w:rFonts w:ascii="Cambria Math" w:hAnsi="Cambria Math"/>
                  </w:rPr>
                  <m:t>N</m:t>
                </m:r>
                <m:ctrlPr>
                  <w:rPr>
                    <w:rFonts w:ascii="Cambria Math" w:hAnsi="Cambria Math"/>
                    <w:i/>
                  </w:rPr>
                </m:ctrlPr>
              </m:e>
              <m:sub>
                <m:r>
                  <m:rPr/>
                  <w:rPr>
                    <w:rFonts w:ascii="Cambria Math" w:hAnsi="Cambria Math"/>
                  </w:rPr>
                  <m:t>2</m:t>
                </m:r>
                <m:ctrlPr>
                  <w:rPr>
                    <w:rFonts w:ascii="Cambria Math" w:hAnsi="Cambria Math"/>
                    <w:i/>
                  </w:rPr>
                </m:ctrlPr>
              </m:sub>
            </m:sSub>
            <m:r>
              <m:rPr/>
              <w:rPr>
                <w:rFonts w:ascii="Cambria Math" w:hAnsi="Cambria Math"/>
              </w:rPr>
              <m:t>O−</m:t>
            </m:r>
            <m:r>
              <m:rPr>
                <m:sty m:val="p"/>
              </m:rPr>
              <w:rPr>
                <w:rFonts w:ascii="Cambria Math" w:hAnsi="Cambria Math"/>
              </w:rPr>
              <m:t>污泥焚烧</m:t>
            </m:r>
            <m:ctrlPr>
              <w:rPr>
                <w:rFonts w:ascii="Cambria Math" w:hAnsi="Cambria Math"/>
              </w:rPr>
            </m:ctrlPr>
          </m:sub>
        </m:sSub>
      </m:oMath>
      <w:r>
        <w:rPr>
          <w:rFonts w:hAnsi="宋体"/>
        </w:rPr>
        <w:t>——核算期内污泥焚烧过程氧化亚氮排放总量，以吨氧化亚氮（tN</w:t>
      </w:r>
      <w:r>
        <w:rPr>
          <w:rFonts w:hAnsi="宋体"/>
          <w:vertAlign w:val="subscript"/>
        </w:rPr>
        <w:t>2</w:t>
      </w:r>
      <w:r>
        <w:rPr>
          <w:rFonts w:hAnsi="宋体"/>
        </w:rPr>
        <w:t>O）计；</w:t>
      </w:r>
    </w:p>
    <w:p w14:paraId="7A53D869">
      <w:pPr>
        <w:pStyle w:val="56"/>
        <w:snapToGrid w:val="0"/>
        <w:ind w:firstLine="420"/>
        <w:rPr>
          <w:rFonts w:hint="eastAsia" w:hAnsi="宋体"/>
        </w:rPr>
      </w:pPr>
      <m:oMath>
        <m:sSub>
          <m:sSubPr>
            <m:ctrlPr>
              <w:rPr>
                <w:rFonts w:ascii="Cambria Math" w:hAnsi="Cambria Math"/>
                <w:i/>
              </w:rPr>
            </m:ctrlPr>
          </m:sSubPr>
          <m:e>
            <m:r>
              <m:rPr/>
              <w:rPr>
                <w:rFonts w:ascii="Cambria Math" w:hAnsi="Cambria Math"/>
              </w:rPr>
              <m:t>M</m:t>
            </m:r>
            <m:ctrlPr>
              <w:rPr>
                <w:rFonts w:ascii="Cambria Math" w:hAnsi="Cambria Math"/>
                <w:i/>
              </w:rPr>
            </m:ctrlPr>
          </m:e>
          <m:sub>
            <m:r>
              <m:rPr>
                <m:sty m:val="p"/>
              </m:rPr>
              <w:rPr>
                <w:rFonts w:ascii="Cambria Math" w:hAnsi="Cambria Math"/>
              </w:rPr>
              <m:t>污泥</m:t>
            </m:r>
            <m:ctrlPr>
              <w:rPr>
                <w:rFonts w:ascii="Cambria Math" w:hAnsi="Cambria Math"/>
                <w:i/>
              </w:rPr>
            </m:ctrlPr>
          </m:sub>
        </m:sSub>
      </m:oMath>
      <w:r>
        <w:rPr>
          <w:rFonts w:hint="eastAsia" w:hAnsi="宋体"/>
          <w:i/>
        </w:rPr>
        <w:t>-</w:t>
      </w:r>
      <w:r>
        <w:rPr>
          <w:rFonts w:hAnsi="宋体"/>
        </w:rPr>
        <w:t>——绝干污泥重量，以吨干重（tDS）计；</w:t>
      </w:r>
    </w:p>
    <w:p w14:paraId="7DA2395D">
      <w:pPr>
        <w:pStyle w:val="56"/>
        <w:snapToGrid w:val="0"/>
        <w:ind w:firstLine="420"/>
        <w:rPr>
          <w:rFonts w:hint="eastAsia" w:hAnsi="宋体"/>
        </w:rPr>
      </w:pPr>
      <m:oMath>
        <m:sSub>
          <m:sSubPr>
            <m:ctrlPr>
              <w:rPr>
                <w:rFonts w:ascii="Cambria Math" w:hAnsi="Cambria Math"/>
                <w:i/>
              </w:rPr>
            </m:ctrlPr>
          </m:sSubPr>
          <m:e>
            <m:r>
              <m:rPr/>
              <w:rPr>
                <w:rFonts w:ascii="Cambria Math" w:hAnsi="Cambria Math"/>
              </w:rPr>
              <m:t>EF</m:t>
            </m:r>
            <m:ctrlPr>
              <w:rPr>
                <w:rFonts w:ascii="Cambria Math" w:hAnsi="Cambria Math"/>
                <w:i/>
              </w:rPr>
            </m:ctrlPr>
          </m:e>
          <m:sub>
            <m:sSub>
              <m:sSubPr>
                <m:ctrlPr>
                  <w:rPr>
                    <w:rFonts w:ascii="Cambria Math" w:hAnsi="Cambria Math"/>
                    <w:i/>
                  </w:rPr>
                </m:ctrlPr>
              </m:sSubPr>
              <m:e>
                <m:r>
                  <m:rPr/>
                  <w:rPr>
                    <w:rFonts w:ascii="Cambria Math" w:hAnsi="Cambria Math"/>
                  </w:rPr>
                  <m:t>CH</m:t>
                </m:r>
                <m:ctrlPr>
                  <w:rPr>
                    <w:rFonts w:ascii="Cambria Math" w:hAnsi="Cambria Math"/>
                    <w:i/>
                  </w:rPr>
                </m:ctrlPr>
              </m:e>
              <m:sub>
                <m:r>
                  <m:rPr/>
                  <w:rPr>
                    <w:rFonts w:ascii="Cambria Math" w:hAnsi="Cambria Math"/>
                  </w:rPr>
                  <m:t>4</m:t>
                </m:r>
                <m:ctrlPr>
                  <w:rPr>
                    <w:rFonts w:ascii="Cambria Math" w:hAnsi="Cambria Math"/>
                    <w:i/>
                  </w:rPr>
                </m:ctrlPr>
              </m:sub>
            </m:sSub>
            <m:r>
              <m:rPr/>
              <w:rPr>
                <w:rFonts w:ascii="Cambria Math" w:hAnsi="Cambria Math"/>
              </w:rPr>
              <m:t>−</m:t>
            </m:r>
            <m:r>
              <m:rPr>
                <m:sty m:val="p"/>
              </m:rPr>
              <w:rPr>
                <w:rFonts w:ascii="Cambria Math" w:hAnsi="Cambria Math"/>
              </w:rPr>
              <m:t>污泥焚烧</m:t>
            </m:r>
            <m:ctrlPr>
              <w:rPr>
                <w:rFonts w:ascii="Cambria Math" w:hAnsi="Cambria Math"/>
                <w:i/>
              </w:rPr>
            </m:ctrlPr>
          </m:sub>
        </m:sSub>
      </m:oMath>
      <w:r>
        <w:rPr>
          <w:rFonts w:hAnsi="宋体"/>
        </w:rPr>
        <w:t>——污泥焚烧过程甲烷排放因子，以千克甲烷每吨干污泥（kgCH</w:t>
      </w:r>
      <w:r>
        <w:rPr>
          <w:rFonts w:hAnsi="宋体"/>
          <w:vertAlign w:val="subscript"/>
        </w:rPr>
        <w:t>4</w:t>
      </w:r>
      <w:r>
        <w:rPr>
          <w:rFonts w:hAnsi="宋体"/>
        </w:rPr>
        <w:t>/tDS）计</w:t>
      </w:r>
      <w:r>
        <w:rPr>
          <w:rFonts w:hint="eastAsia" w:hAnsi="宋体"/>
        </w:rPr>
        <w:t>，</w:t>
      </w:r>
      <w:r>
        <w:rPr>
          <w:rFonts w:hAnsi="宋体"/>
        </w:rPr>
        <w:t>可采用表</w:t>
      </w:r>
      <w:r>
        <w:rPr>
          <w:rFonts w:hint="eastAsia" w:hAnsi="宋体"/>
        </w:rPr>
        <w:t>B</w:t>
      </w:r>
      <w:r>
        <w:rPr>
          <w:rFonts w:hAnsi="宋体"/>
        </w:rPr>
        <w:t>.</w:t>
      </w:r>
      <w:r>
        <w:rPr>
          <w:rFonts w:hint="eastAsia" w:hAnsi="宋体"/>
        </w:rPr>
        <w:t>2</w:t>
      </w:r>
      <w:r>
        <w:rPr>
          <w:rFonts w:hAnsi="宋体"/>
        </w:rPr>
        <w:t>的推荐值；</w:t>
      </w:r>
    </w:p>
    <w:p w14:paraId="537FA37D">
      <w:pPr>
        <w:pStyle w:val="56"/>
        <w:snapToGrid w:val="0"/>
        <w:ind w:firstLine="420"/>
        <w:rPr>
          <w:rFonts w:hint="eastAsia" w:hAnsi="宋体"/>
        </w:rPr>
      </w:pPr>
      <m:oMath>
        <m:sSub>
          <m:sSubPr>
            <m:ctrlPr>
              <w:rPr>
                <w:rFonts w:ascii="Cambria Math" w:hAnsi="Cambria Math"/>
                <w:i/>
              </w:rPr>
            </m:ctrlPr>
          </m:sSubPr>
          <m:e>
            <m:r>
              <m:rPr/>
              <w:rPr>
                <w:rFonts w:ascii="Cambria Math" w:hAnsi="Cambria Math"/>
              </w:rPr>
              <m:t>EF</m:t>
            </m:r>
            <m:ctrlPr>
              <w:rPr>
                <w:rFonts w:ascii="Cambria Math" w:hAnsi="Cambria Math"/>
                <w:i/>
              </w:rPr>
            </m:ctrlPr>
          </m:e>
          <m:sub>
            <m:sSub>
              <m:sSubPr>
                <m:ctrlPr>
                  <w:rPr>
                    <w:rFonts w:ascii="Cambria Math" w:hAnsi="Cambria Math"/>
                    <w:i/>
                  </w:rPr>
                </m:ctrlPr>
              </m:sSubPr>
              <m:e>
                <m:r>
                  <m:rPr/>
                  <w:rPr>
                    <w:rFonts w:ascii="Cambria Math" w:hAnsi="Cambria Math"/>
                  </w:rPr>
                  <m:t>N</m:t>
                </m:r>
                <m:ctrlPr>
                  <w:rPr>
                    <w:rFonts w:ascii="Cambria Math" w:hAnsi="Cambria Math"/>
                    <w:i/>
                  </w:rPr>
                </m:ctrlPr>
              </m:e>
              <m:sub>
                <m:r>
                  <m:rPr/>
                  <w:rPr>
                    <w:rFonts w:ascii="Cambria Math" w:hAnsi="Cambria Math"/>
                  </w:rPr>
                  <m:t>2</m:t>
                </m:r>
                <m:ctrlPr>
                  <w:rPr>
                    <w:rFonts w:ascii="Cambria Math" w:hAnsi="Cambria Math"/>
                    <w:i/>
                  </w:rPr>
                </m:ctrlPr>
              </m:sub>
            </m:sSub>
            <m:r>
              <m:rPr/>
              <w:rPr>
                <w:rFonts w:ascii="Cambria Math" w:hAnsi="Cambria Math"/>
              </w:rPr>
              <m:t>O−</m:t>
            </m:r>
            <m:r>
              <m:rPr>
                <m:sty m:val="p"/>
              </m:rPr>
              <w:rPr>
                <w:rFonts w:ascii="Cambria Math" w:hAnsi="Cambria Math"/>
              </w:rPr>
              <m:t>污泥焚烧</m:t>
            </m:r>
            <m:ctrlPr>
              <w:rPr>
                <w:rFonts w:ascii="Cambria Math" w:hAnsi="Cambria Math"/>
                <w:i/>
              </w:rPr>
            </m:ctrlPr>
          </m:sub>
        </m:sSub>
      </m:oMath>
      <w:r>
        <w:rPr>
          <w:rFonts w:hAnsi="宋体"/>
        </w:rPr>
        <w:t>——污泥焚烧过程氧化亚氮排放因子，以千克氧化亚氮每吨干污泥（kgN</w:t>
      </w:r>
      <w:r>
        <w:rPr>
          <w:rFonts w:hAnsi="宋体"/>
          <w:vertAlign w:val="subscript"/>
        </w:rPr>
        <w:t>2</w:t>
      </w:r>
      <w:r>
        <w:rPr>
          <w:rFonts w:hAnsi="宋体"/>
        </w:rPr>
        <w:t>O/tDS）计</w:t>
      </w:r>
      <w:r>
        <w:rPr>
          <w:rFonts w:hint="eastAsia" w:hAnsi="宋体"/>
        </w:rPr>
        <w:t>，</w:t>
      </w:r>
      <w:r>
        <w:rPr>
          <w:rFonts w:hAnsi="宋体"/>
        </w:rPr>
        <w:t>可采用表</w:t>
      </w:r>
      <w:r>
        <w:rPr>
          <w:rFonts w:hint="eastAsia" w:hAnsi="宋体"/>
        </w:rPr>
        <w:t>B</w:t>
      </w:r>
      <w:r>
        <w:rPr>
          <w:rFonts w:hAnsi="宋体"/>
        </w:rPr>
        <w:t>.</w:t>
      </w:r>
      <w:r>
        <w:rPr>
          <w:rFonts w:hint="eastAsia" w:hAnsi="宋体"/>
        </w:rPr>
        <w:t>2</w:t>
      </w:r>
      <w:r>
        <w:rPr>
          <w:rFonts w:hAnsi="宋体"/>
        </w:rPr>
        <w:t>的推荐值。</w:t>
      </w:r>
    </w:p>
    <w:p w14:paraId="2C2E297E">
      <w:pPr>
        <w:pStyle w:val="179"/>
      </w:pPr>
      <w:r>
        <w:rPr>
          <w:rFonts w:hint="eastAsia"/>
        </w:rPr>
        <w:t>污泥不在污水集中处理设施内焚烧，可不计算。</w:t>
      </w:r>
    </w:p>
    <w:p w14:paraId="25D897CB">
      <w:pPr>
        <w:pStyle w:val="94"/>
        <w:spacing w:before="156" w:after="156"/>
      </w:pPr>
      <w:r>
        <w:rPr>
          <w:rFonts w:hint="eastAsia"/>
        </w:rPr>
        <w:t>污水和污泥处理的沼气甲烷回收利用</w:t>
      </w:r>
    </w:p>
    <w:p w14:paraId="66253FDE">
      <w:pPr>
        <w:pStyle w:val="56"/>
        <w:ind w:firstLine="420"/>
      </w:pPr>
      <w:r>
        <w:rPr>
          <w:rFonts w:hint="eastAsia"/>
        </w:rPr>
        <w:t>污水和污泥处理过程中对厌氧产生的沼气进行回收利用的，其所减少的碳排放量，按公式（9）-（11）计算：</w:t>
      </w:r>
    </w:p>
    <w:p w14:paraId="4B14581C">
      <w:pPr>
        <w:pStyle w:val="179"/>
      </w:pPr>
      <w:r>
        <w:rPr>
          <w:rFonts w:hint="eastAsia"/>
        </w:rPr>
        <w:t>若未有甲烷回收利用过程，</w:t>
      </w:r>
      <m:oMath>
        <m:sSub>
          <m:sSubPr>
            <m:ctrlPr>
              <w:rPr>
                <w:rFonts w:ascii="Cambria Math" w:hAnsi="Cambria Math"/>
                <w:i/>
                <w:szCs w:val="20"/>
              </w:rPr>
            </m:ctrlPr>
          </m:sSubPr>
          <m:e>
            <m:r>
              <m:rPr/>
              <w:rPr>
                <w:rFonts w:hint="eastAsia" w:ascii="Cambria Math" w:hAnsi="Cambria Math"/>
              </w:rPr>
              <m:t>R</m:t>
            </m:r>
            <m:ctrlPr>
              <w:rPr>
                <w:rFonts w:ascii="Cambria Math" w:hAnsi="Cambria Math"/>
                <w:i/>
                <w:szCs w:val="20"/>
              </w:rPr>
            </m:ctrlPr>
          </m:e>
          <m:sub>
            <m:r>
              <m:rPr/>
              <w:rPr>
                <w:rFonts w:hint="eastAsia" w:ascii="Cambria Math" w:hAnsi="Cambria Math"/>
              </w:rPr>
              <m:t>C</m:t>
            </m:r>
            <m:sSub>
              <m:sSubPr>
                <m:ctrlPr>
                  <w:rPr>
                    <w:rFonts w:ascii="Cambria Math" w:hAnsi="Cambria Math"/>
                    <w:i/>
                    <w:szCs w:val="20"/>
                  </w:rPr>
                </m:ctrlPr>
              </m:sSubPr>
              <m:e>
                <m:r>
                  <m:rPr/>
                  <w:rPr>
                    <w:rFonts w:hint="eastAsia" w:ascii="Cambria Math" w:hAnsi="Cambria Math"/>
                  </w:rPr>
                  <m:t>H</m:t>
                </m:r>
                <m:ctrlPr>
                  <w:rPr>
                    <w:rFonts w:ascii="Cambria Math" w:hAnsi="Cambria Math"/>
                    <w:i/>
                    <w:szCs w:val="20"/>
                  </w:rPr>
                </m:ctrlPr>
              </m:e>
              <m:sub>
                <m:r>
                  <m:rPr/>
                  <w:rPr>
                    <w:rFonts w:hint="eastAsia" w:ascii="Cambria Math" w:hAnsi="Cambria Math"/>
                  </w:rPr>
                  <m:t>4</m:t>
                </m:r>
                <m:ctrlPr>
                  <w:rPr>
                    <w:rFonts w:ascii="Cambria Math" w:hAnsi="Cambria Math"/>
                    <w:i/>
                    <w:szCs w:val="20"/>
                  </w:rPr>
                </m:ctrlPr>
              </m:sub>
            </m:sSub>
            <m:r>
              <m:rPr>
                <m:sty m:val="p"/>
              </m:rPr>
              <w:rPr>
                <w:rFonts w:ascii="Cambria Math" w:hAnsi="Cambria Math"/>
              </w:rPr>
              <m:t>−</m:t>
            </m:r>
            <m:r>
              <m:rPr>
                <m:sty m:val="p"/>
              </m:rPr>
              <w:rPr>
                <w:rFonts w:hint="eastAsia" w:ascii="Cambria Math" w:hAnsi="Cambria Math"/>
              </w:rPr>
              <m:t>回收</m:t>
            </m:r>
            <m:ctrlPr>
              <w:rPr>
                <w:rFonts w:ascii="Cambria Math" w:hAnsi="Cambria Math"/>
                <w:i/>
                <w:szCs w:val="20"/>
              </w:rPr>
            </m:ctrlPr>
          </m:sub>
        </m:sSub>
      </m:oMath>
      <w:r>
        <w:rPr>
          <w:rFonts w:hint="eastAsia"/>
          <w:szCs w:val="20"/>
        </w:rPr>
        <w:t>取值为0。</w:t>
      </w:r>
    </w:p>
    <w:p w14:paraId="27A6A3AD">
      <w:pPr>
        <w:pStyle w:val="113"/>
        <w:rPr>
          <w:rFonts w:hint="eastAsia"/>
        </w:rPr>
      </w:pPr>
      <w:r>
        <w:rPr>
          <w:rFonts w:hint="eastAsia"/>
        </w:rPr>
        <w:tab/>
      </w:r>
      <m:oMath>
        <m:sSub>
          <m:sSubPr>
            <m:ctrlPr>
              <w:rPr>
                <w:rStyle w:val="186"/>
                <w:rFonts w:hint="eastAsia" w:ascii="Cambria Math" w:hAnsi="Cambria Math"/>
                <w:i/>
                <w:color w:val="auto"/>
              </w:rPr>
            </m:ctrlPr>
          </m:sSubPr>
          <m:e>
            <m:r>
              <m:rPr/>
              <w:rPr>
                <w:rStyle w:val="186"/>
                <w:rFonts w:hint="eastAsia" w:ascii="Cambria Math" w:hAnsi="Cambria Math"/>
                <w:color w:val="auto"/>
              </w:rPr>
              <m:t>R</m:t>
            </m:r>
            <m:ctrlPr>
              <w:rPr>
                <w:rStyle w:val="186"/>
                <w:rFonts w:hint="eastAsia" w:ascii="Cambria Math" w:hAnsi="Cambria Math"/>
                <w:i/>
                <w:color w:val="auto"/>
              </w:rPr>
            </m:ctrlPr>
          </m:e>
          <m:sub>
            <m:r>
              <m:rPr/>
              <w:rPr>
                <w:rStyle w:val="186"/>
                <w:rFonts w:hint="eastAsia" w:ascii="Cambria Math" w:hAnsi="Cambria Math"/>
                <w:color w:val="auto"/>
              </w:rPr>
              <m:t>C</m:t>
            </m:r>
            <m:sSub>
              <m:sSubPr>
                <m:ctrlPr>
                  <w:rPr>
                    <w:rStyle w:val="186"/>
                    <w:rFonts w:hint="eastAsia" w:ascii="Cambria Math" w:hAnsi="Cambria Math"/>
                    <w:i/>
                    <w:color w:val="auto"/>
                  </w:rPr>
                </m:ctrlPr>
              </m:sSubPr>
              <m:e>
                <m:r>
                  <m:rPr/>
                  <w:rPr>
                    <w:rStyle w:val="186"/>
                    <w:rFonts w:hint="eastAsia" w:ascii="Cambria Math" w:hAnsi="Cambria Math"/>
                    <w:color w:val="auto"/>
                  </w:rPr>
                  <m:t>H</m:t>
                </m:r>
                <m:ctrlPr>
                  <w:rPr>
                    <w:rStyle w:val="186"/>
                    <w:rFonts w:hint="eastAsia" w:ascii="Cambria Math" w:hAnsi="Cambria Math"/>
                    <w:i/>
                    <w:color w:val="auto"/>
                  </w:rPr>
                </m:ctrlPr>
              </m:e>
              <m:sub>
                <m:r>
                  <m:rPr/>
                  <w:rPr>
                    <w:rStyle w:val="186"/>
                    <w:rFonts w:hint="eastAsia" w:ascii="Cambria Math" w:hAnsi="Cambria Math"/>
                    <w:color w:val="auto"/>
                  </w:rPr>
                  <m:t>4</m:t>
                </m:r>
                <m:ctrlPr>
                  <w:rPr>
                    <w:rStyle w:val="186"/>
                    <w:rFonts w:hint="eastAsia" w:ascii="Cambria Math" w:hAnsi="Cambria Math"/>
                    <w:i/>
                    <w:color w:val="auto"/>
                  </w:rPr>
                </m:ctrlPr>
              </m:sub>
            </m:sSub>
            <m:r>
              <m:rPr>
                <m:sty m:val="p"/>
              </m:rPr>
              <w:rPr>
                <w:rStyle w:val="186"/>
                <w:rFonts w:ascii="Cambria Math" w:hAnsi="Cambria Math"/>
                <w:color w:val="auto"/>
              </w:rPr>
              <m:t>−</m:t>
            </m:r>
            <m:r>
              <m:rPr>
                <m:sty m:val="p"/>
              </m:rPr>
              <w:rPr>
                <w:rStyle w:val="186"/>
                <w:rFonts w:hint="eastAsia" w:ascii="Cambria Math" w:hAnsi="Cambria Math"/>
                <w:color w:val="auto"/>
              </w:rPr>
              <m:t>回收</m:t>
            </m:r>
            <m:ctrlPr>
              <w:rPr>
                <w:rStyle w:val="186"/>
                <w:rFonts w:hint="eastAsia" w:ascii="Cambria Math" w:hAnsi="Cambria Math"/>
                <w:i/>
                <w:color w:val="auto"/>
              </w:rPr>
            </m:ctrlPr>
          </m:sub>
        </m:sSub>
        <m:r>
          <m:rPr/>
          <w:rPr>
            <w:rStyle w:val="186"/>
            <w:rFonts w:ascii="Cambria Math" w:hAnsi="Cambria Math"/>
            <w:color w:val="auto"/>
          </w:rPr>
          <m:t>=</m:t>
        </m:r>
        <m:sSub>
          <m:sSubPr>
            <m:ctrlPr>
              <w:rPr>
                <w:rStyle w:val="186"/>
                <w:rFonts w:hint="eastAsia" w:ascii="Cambria Math" w:hAnsi="Cambria Math"/>
                <w:i/>
                <w:color w:val="auto"/>
              </w:rPr>
            </m:ctrlPr>
          </m:sSubPr>
          <m:e>
            <m:r>
              <m:rPr/>
              <w:rPr>
                <w:rStyle w:val="186"/>
                <w:rFonts w:hint="eastAsia" w:ascii="Cambria Math" w:hAnsi="Cambria Math"/>
                <w:color w:val="auto"/>
              </w:rPr>
              <m:t>R</m:t>
            </m:r>
            <m:ctrlPr>
              <w:rPr>
                <w:rStyle w:val="186"/>
                <w:rFonts w:hint="eastAsia" w:ascii="Cambria Math" w:hAnsi="Cambria Math"/>
                <w:i/>
                <w:color w:val="auto"/>
              </w:rPr>
            </m:ctrlPr>
          </m:e>
          <m:sub>
            <m:r>
              <m:rPr/>
              <w:rPr>
                <w:rStyle w:val="186"/>
                <w:rFonts w:hint="eastAsia" w:ascii="Cambria Math" w:hAnsi="Cambria Math"/>
                <w:color w:val="auto"/>
              </w:rPr>
              <m:t>C</m:t>
            </m:r>
            <m:sSub>
              <m:sSubPr>
                <m:ctrlPr>
                  <w:rPr>
                    <w:rStyle w:val="186"/>
                    <w:rFonts w:hint="eastAsia" w:ascii="Cambria Math" w:hAnsi="Cambria Math"/>
                    <w:i/>
                    <w:color w:val="auto"/>
                  </w:rPr>
                </m:ctrlPr>
              </m:sSubPr>
              <m:e>
                <m:r>
                  <m:rPr/>
                  <w:rPr>
                    <w:rStyle w:val="186"/>
                    <w:rFonts w:hint="eastAsia" w:ascii="Cambria Math" w:hAnsi="Cambria Math"/>
                    <w:color w:val="auto"/>
                  </w:rPr>
                  <m:t>H</m:t>
                </m:r>
                <m:ctrlPr>
                  <w:rPr>
                    <w:rStyle w:val="186"/>
                    <w:rFonts w:hint="eastAsia" w:ascii="Cambria Math" w:hAnsi="Cambria Math"/>
                    <w:i/>
                    <w:color w:val="auto"/>
                  </w:rPr>
                </m:ctrlPr>
              </m:e>
              <m:sub>
                <m:r>
                  <m:rPr/>
                  <w:rPr>
                    <w:rStyle w:val="186"/>
                    <w:rFonts w:hint="eastAsia" w:ascii="Cambria Math" w:hAnsi="Cambria Math"/>
                    <w:color w:val="auto"/>
                  </w:rPr>
                  <m:t>4</m:t>
                </m:r>
                <m:ctrlPr>
                  <w:rPr>
                    <w:rStyle w:val="186"/>
                    <w:rFonts w:hint="eastAsia" w:ascii="Cambria Math" w:hAnsi="Cambria Math"/>
                    <w:i/>
                    <w:color w:val="auto"/>
                  </w:rPr>
                </m:ctrlPr>
              </m:sub>
            </m:sSub>
            <m:r>
              <m:rPr>
                <m:sty m:val="p"/>
              </m:rPr>
              <w:rPr>
                <w:rStyle w:val="186"/>
                <w:rFonts w:ascii="Cambria Math" w:hAnsi="Cambria Math"/>
                <w:color w:val="auto"/>
              </w:rPr>
              <m:t>−</m:t>
            </m:r>
            <m:r>
              <m:rPr>
                <m:sty m:val="p"/>
              </m:rPr>
              <w:rPr>
                <w:rStyle w:val="186"/>
                <w:rFonts w:hint="eastAsia" w:ascii="Cambria Math" w:hAnsi="Cambria Math"/>
                <w:color w:val="auto"/>
              </w:rPr>
              <m:t>使用</m:t>
            </m:r>
            <m:ctrlPr>
              <w:rPr>
                <w:rStyle w:val="186"/>
                <w:rFonts w:hint="eastAsia" w:ascii="Cambria Math" w:hAnsi="Cambria Math"/>
                <w:i/>
                <w:color w:val="auto"/>
              </w:rPr>
            </m:ctrlPr>
          </m:sub>
        </m:sSub>
        <m:r>
          <m:rPr/>
          <w:rPr>
            <w:rStyle w:val="186"/>
            <w:rFonts w:ascii="Cambria Math" w:hAnsi="Cambria Math"/>
            <w:color w:val="auto"/>
          </w:rPr>
          <m:t>−</m:t>
        </m:r>
        <m:sSub>
          <m:sSubPr>
            <m:ctrlPr>
              <w:rPr>
                <w:rStyle w:val="186"/>
                <w:rFonts w:hint="eastAsia" w:ascii="Cambria Math" w:hAnsi="Cambria Math"/>
                <w:i/>
                <w:color w:val="auto"/>
              </w:rPr>
            </m:ctrlPr>
          </m:sSubPr>
          <m:e>
            <m:r>
              <m:rPr/>
              <w:rPr>
                <w:rFonts w:hint="eastAsia" w:ascii="Cambria Math" w:hAnsi="Cambria Math"/>
              </w:rPr>
              <m:t>E</m:t>
            </m:r>
            <m:ctrlPr>
              <w:rPr>
                <w:rStyle w:val="186"/>
                <w:rFonts w:hint="eastAsia" w:ascii="Cambria Math" w:hAnsi="Cambria Math"/>
                <w:i/>
                <w:color w:val="auto"/>
              </w:rPr>
            </m:ctrlPr>
          </m:e>
          <m:sub>
            <m:r>
              <m:rPr/>
              <w:rPr>
                <w:rStyle w:val="186"/>
                <w:rFonts w:hint="eastAsia" w:ascii="Cambria Math" w:hAnsi="Cambria Math"/>
                <w:color w:val="auto"/>
              </w:rPr>
              <m:t>C</m:t>
            </m:r>
            <m:sSub>
              <m:sSubPr>
                <m:ctrlPr>
                  <w:rPr>
                    <w:rStyle w:val="186"/>
                    <w:rFonts w:hint="eastAsia" w:ascii="Cambria Math" w:hAnsi="Cambria Math"/>
                    <w:i/>
                    <w:color w:val="auto"/>
                  </w:rPr>
                </m:ctrlPr>
              </m:sSubPr>
              <m:e>
                <m:r>
                  <m:rPr/>
                  <w:rPr>
                    <w:rStyle w:val="186"/>
                    <w:rFonts w:hint="eastAsia" w:ascii="Cambria Math" w:hAnsi="Cambria Math"/>
                    <w:color w:val="auto"/>
                  </w:rPr>
                  <m:t>H</m:t>
                </m:r>
                <m:ctrlPr>
                  <w:rPr>
                    <w:rStyle w:val="186"/>
                    <w:rFonts w:hint="eastAsia" w:ascii="Cambria Math" w:hAnsi="Cambria Math"/>
                    <w:i/>
                    <w:color w:val="auto"/>
                  </w:rPr>
                </m:ctrlPr>
              </m:e>
              <m:sub>
                <m:r>
                  <m:rPr/>
                  <w:rPr>
                    <w:rStyle w:val="186"/>
                    <w:rFonts w:hint="eastAsia" w:ascii="Cambria Math" w:hAnsi="Cambria Math"/>
                    <w:color w:val="auto"/>
                  </w:rPr>
                  <m:t>4</m:t>
                </m:r>
                <m:ctrlPr>
                  <w:rPr>
                    <w:rStyle w:val="186"/>
                    <w:rFonts w:hint="eastAsia" w:ascii="Cambria Math" w:hAnsi="Cambria Math"/>
                    <w:i/>
                    <w:color w:val="auto"/>
                  </w:rPr>
                </m:ctrlPr>
              </m:sub>
            </m:sSub>
            <m:r>
              <m:rPr>
                <m:sty m:val="p"/>
              </m:rPr>
              <w:rPr>
                <w:rStyle w:val="186"/>
                <w:rFonts w:ascii="Cambria Math" w:hAnsi="Cambria Math"/>
                <w:color w:val="auto"/>
              </w:rPr>
              <m:t>−火炬</m:t>
            </m:r>
            <m:ctrlPr>
              <w:rPr>
                <w:rStyle w:val="186"/>
                <w:rFonts w:hint="eastAsia" w:ascii="Cambria Math" w:hAnsi="Cambria Math"/>
                <w:i/>
                <w:color w:val="auto"/>
              </w:rPr>
            </m:ctrlPr>
          </m:sub>
        </m:sSub>
      </m:oMath>
      <w:r>
        <w:rPr>
          <w:rFonts w:hint="eastAsia" w:ascii="微软雅黑" w:hAnsi="微软雅黑" w:eastAsia="微软雅黑"/>
        </w:rPr>
        <w:tab/>
      </w:r>
      <w:r>
        <w:t>(</w:t>
      </w:r>
      <w:r>
        <w:fldChar w:fldCharType="begin"/>
      </w:r>
      <w:r>
        <w:instrText xml:space="preserve"> AUTONUM </w:instrText>
      </w:r>
      <w:r>
        <w:fldChar w:fldCharType="end"/>
      </w:r>
      <w:r>
        <w:t>)</w:t>
      </w:r>
    </w:p>
    <w:p w14:paraId="30D33055">
      <w:pPr>
        <w:pStyle w:val="113"/>
        <w:rPr>
          <w:rFonts w:hint="eastAsia"/>
        </w:rPr>
      </w:pPr>
      <w:r>
        <w:rPr>
          <w:rFonts w:hint="eastAsia"/>
        </w:rPr>
        <w:tab/>
      </w:r>
      <m:oMath>
        <m:sSub>
          <m:sSubPr>
            <m:ctrlPr>
              <w:rPr>
                <w:rStyle w:val="186"/>
                <w:rFonts w:ascii="Cambria Math" w:hAnsi="Cambria Math"/>
                <w:i/>
                <w:color w:val="auto"/>
              </w:rPr>
            </m:ctrlPr>
          </m:sSubPr>
          <m:e>
            <m:r>
              <m:rPr/>
              <w:rPr>
                <w:rStyle w:val="186"/>
                <w:rFonts w:ascii="Cambria Math" w:hAnsi="Cambria Math"/>
                <w:color w:val="auto"/>
              </w:rPr>
              <m:t>R</m:t>
            </m:r>
            <m:ctrlPr>
              <w:rPr>
                <w:rStyle w:val="186"/>
                <w:rFonts w:ascii="Cambria Math" w:hAnsi="Cambria Math"/>
                <w:i/>
                <w:color w:val="auto"/>
              </w:rPr>
            </m:ctrlPr>
          </m:e>
          <m:sub>
            <m:r>
              <m:rPr/>
              <w:rPr>
                <w:rStyle w:val="186"/>
                <w:rFonts w:ascii="Cambria Math" w:hAnsi="Cambria Math"/>
                <w:color w:val="auto"/>
              </w:rPr>
              <m:t>C</m:t>
            </m:r>
            <m:sSub>
              <m:sSubPr>
                <m:ctrlPr>
                  <w:rPr>
                    <w:rStyle w:val="186"/>
                    <w:rFonts w:ascii="Cambria Math" w:hAnsi="Cambria Math"/>
                    <w:i/>
                    <w:color w:val="auto"/>
                  </w:rPr>
                </m:ctrlPr>
              </m:sSubPr>
              <m:e>
                <m:r>
                  <m:rPr/>
                  <w:rPr>
                    <w:rStyle w:val="186"/>
                    <w:rFonts w:ascii="Cambria Math" w:hAnsi="Cambria Math"/>
                    <w:color w:val="auto"/>
                  </w:rPr>
                  <m:t>H</m:t>
                </m:r>
                <m:ctrlPr>
                  <w:rPr>
                    <w:rStyle w:val="186"/>
                    <w:rFonts w:ascii="Cambria Math" w:hAnsi="Cambria Math"/>
                    <w:i/>
                    <w:color w:val="auto"/>
                  </w:rPr>
                </m:ctrlPr>
              </m:e>
              <m:sub>
                <m:r>
                  <m:rPr/>
                  <w:rPr>
                    <w:rStyle w:val="186"/>
                    <w:rFonts w:ascii="Cambria Math" w:hAnsi="Cambria Math"/>
                    <w:color w:val="auto"/>
                  </w:rPr>
                  <m:t>4</m:t>
                </m:r>
                <m:ctrlPr>
                  <w:rPr>
                    <w:rStyle w:val="186"/>
                    <w:rFonts w:ascii="Cambria Math" w:hAnsi="Cambria Math"/>
                    <w:i/>
                    <w:color w:val="auto"/>
                  </w:rPr>
                </m:ctrlPr>
              </m:sub>
            </m:sSub>
            <m:r>
              <m:rPr>
                <m:sty m:val="p"/>
              </m:rPr>
              <w:rPr>
                <w:rStyle w:val="186"/>
                <w:rFonts w:ascii="Cambria Math" w:hAnsi="Cambria Math"/>
                <w:color w:val="auto"/>
              </w:rPr>
              <m:t>−</m:t>
            </m:r>
            <m:r>
              <m:rPr>
                <m:sty m:val="p"/>
              </m:rPr>
              <w:rPr>
                <w:rStyle w:val="186"/>
                <w:rFonts w:hint="eastAsia" w:ascii="Cambria Math" w:hAnsi="Cambria Math"/>
                <w:color w:val="auto"/>
              </w:rPr>
              <m:t>使</m:t>
            </m:r>
            <m:r>
              <m:rPr>
                <m:sty m:val="p"/>
              </m:rPr>
              <w:rPr>
                <w:rStyle w:val="186"/>
                <w:rFonts w:ascii="Cambria Math" w:hAnsi="Cambria Math"/>
                <w:color w:val="auto"/>
              </w:rPr>
              <m:t>用</m:t>
            </m:r>
            <m:ctrlPr>
              <w:rPr>
                <w:rStyle w:val="186"/>
                <w:rFonts w:ascii="Cambria Math" w:hAnsi="Cambria Math"/>
                <w:i/>
                <w:color w:val="auto"/>
              </w:rPr>
            </m:ctrlPr>
          </m:sub>
        </m:sSub>
        <m:r>
          <m:rPr/>
          <w:rPr>
            <w:rStyle w:val="186"/>
            <w:rFonts w:ascii="Cambria Math" w:hAnsi="Cambria Math"/>
            <w:color w:val="auto"/>
          </w:rPr>
          <m:t>=</m:t>
        </m:r>
        <m:sSub>
          <m:sSubPr>
            <m:ctrlPr>
              <w:rPr>
                <w:rStyle w:val="186"/>
                <w:rFonts w:ascii="Cambria Math" w:hAnsi="Cambria Math"/>
                <w:i/>
                <w:color w:val="auto"/>
              </w:rPr>
            </m:ctrlPr>
          </m:sSubPr>
          <m:e>
            <m:r>
              <m:rPr/>
              <w:rPr>
                <w:rFonts w:ascii="Cambria Math" w:hAnsi="Cambria Math"/>
              </w:rPr>
              <m:t>Q</m:t>
            </m:r>
            <m:ctrlPr>
              <w:rPr>
                <w:rStyle w:val="186"/>
                <w:rFonts w:ascii="Cambria Math" w:hAnsi="Cambria Math"/>
                <w:i/>
                <w:color w:val="auto"/>
              </w:rPr>
            </m:ctrlPr>
          </m:e>
          <m:sub>
            <m:r>
              <m:rPr>
                <m:sty m:val="p"/>
              </m:rPr>
              <w:rPr>
                <w:rStyle w:val="186"/>
                <w:rFonts w:hint="eastAsia" w:ascii="Cambria Math" w:hAnsi="Cambria Math"/>
                <w:color w:val="auto"/>
              </w:rPr>
              <m:t>使用</m:t>
            </m:r>
            <m:ctrlPr>
              <w:rPr>
                <w:rStyle w:val="186"/>
                <w:rFonts w:ascii="Cambria Math" w:hAnsi="Cambria Math"/>
                <w:i/>
                <w:color w:val="auto"/>
              </w:rPr>
            </m:ctrlPr>
          </m:sub>
        </m:sSub>
        <m:r>
          <m:rPr/>
          <w:rPr>
            <w:rStyle w:val="186"/>
            <w:rFonts w:ascii="Cambria Math" w:hAnsi="Cambria Math"/>
            <w:color w:val="auto"/>
          </w:rPr>
          <m:t>×</m:t>
        </m:r>
        <m:sSub>
          <m:sSubPr>
            <m:ctrlPr>
              <w:rPr>
                <w:rStyle w:val="186"/>
                <w:rFonts w:ascii="Cambria Math" w:hAnsi="Cambria Math"/>
                <w:i/>
                <w:color w:val="auto"/>
              </w:rPr>
            </m:ctrlPr>
          </m:sSubPr>
          <m:e>
            <m:r>
              <m:rPr/>
              <w:rPr>
                <w:rStyle w:val="186"/>
                <w:rFonts w:ascii="Cambria Math" w:hAnsi="Cambria Math"/>
                <w:color w:val="auto"/>
              </w:rPr>
              <m:t>φ</m:t>
            </m:r>
            <m:ctrlPr>
              <w:rPr>
                <w:rStyle w:val="186"/>
                <w:rFonts w:ascii="Cambria Math" w:hAnsi="Cambria Math"/>
                <w:i/>
                <w:color w:val="auto"/>
              </w:rPr>
            </m:ctrlPr>
          </m:e>
          <m:sub>
            <m:r>
              <m:rPr/>
              <w:rPr>
                <w:rStyle w:val="186"/>
                <w:rFonts w:ascii="Cambria Math" w:hAnsi="Cambria Math"/>
                <w:color w:val="auto"/>
              </w:rPr>
              <m:t>C</m:t>
            </m:r>
            <m:sSub>
              <m:sSubPr>
                <m:ctrlPr>
                  <w:rPr>
                    <w:rStyle w:val="186"/>
                    <w:rFonts w:ascii="Cambria Math" w:hAnsi="Cambria Math"/>
                    <w:i/>
                    <w:color w:val="auto"/>
                  </w:rPr>
                </m:ctrlPr>
              </m:sSubPr>
              <m:e>
                <m:r>
                  <m:rPr/>
                  <w:rPr>
                    <w:rStyle w:val="186"/>
                    <w:rFonts w:ascii="Cambria Math" w:hAnsi="Cambria Math"/>
                    <w:color w:val="auto"/>
                  </w:rPr>
                  <m:t>H</m:t>
                </m:r>
                <m:ctrlPr>
                  <w:rPr>
                    <w:rStyle w:val="186"/>
                    <w:rFonts w:ascii="Cambria Math" w:hAnsi="Cambria Math"/>
                    <w:i/>
                    <w:color w:val="auto"/>
                  </w:rPr>
                </m:ctrlPr>
              </m:e>
              <m:sub>
                <m:r>
                  <m:rPr/>
                  <w:rPr>
                    <w:rStyle w:val="186"/>
                    <w:rFonts w:ascii="Cambria Math" w:hAnsi="Cambria Math"/>
                    <w:color w:val="auto"/>
                  </w:rPr>
                  <m:t>4</m:t>
                </m:r>
                <m:ctrlPr>
                  <w:rPr>
                    <w:rStyle w:val="186"/>
                    <w:rFonts w:ascii="Cambria Math" w:hAnsi="Cambria Math"/>
                    <w:i/>
                    <w:color w:val="auto"/>
                  </w:rPr>
                </m:ctrlPr>
              </m:sub>
            </m:sSub>
            <m:r>
              <m:rPr>
                <m:sty m:val="p"/>
              </m:rPr>
              <w:rPr>
                <w:rStyle w:val="186"/>
                <w:rFonts w:ascii="Cambria Math" w:hAnsi="Cambria Math"/>
                <w:color w:val="auto"/>
              </w:rPr>
              <m:t>−</m:t>
            </m:r>
            <m:r>
              <m:rPr>
                <m:sty m:val="p"/>
              </m:rPr>
              <w:rPr>
                <w:rStyle w:val="186"/>
                <w:rFonts w:hint="eastAsia" w:ascii="Cambria Math" w:hAnsi="Cambria Math"/>
                <w:color w:val="auto"/>
              </w:rPr>
              <m:t>使用</m:t>
            </m:r>
            <m:ctrlPr>
              <w:rPr>
                <w:rStyle w:val="186"/>
                <w:rFonts w:ascii="Cambria Math" w:hAnsi="Cambria Math"/>
                <w:i/>
                <w:color w:val="auto"/>
              </w:rPr>
            </m:ctrlPr>
          </m:sub>
        </m:sSub>
        <m:r>
          <m:rPr/>
          <w:rPr>
            <w:rStyle w:val="186"/>
            <w:rFonts w:ascii="Cambria Math" w:hAnsi="Cambria Math"/>
            <w:color w:val="auto"/>
          </w:rPr>
          <m:t>×</m:t>
        </m:r>
        <m:r>
          <m:rPr/>
          <w:rPr>
            <w:rFonts w:ascii="Cambria Math" w:hAnsi="Cambria Math"/>
          </w:rPr>
          <m:t>ρ</m:t>
        </m:r>
      </m:oMath>
      <w:r>
        <w:rPr>
          <w:rFonts w:hint="eastAsia" w:ascii="微软雅黑" w:hAnsi="微软雅黑" w:eastAsia="微软雅黑"/>
        </w:rPr>
        <w:tab/>
      </w:r>
      <w:r>
        <w:t>(</w:t>
      </w:r>
      <w:r>
        <w:fldChar w:fldCharType="begin"/>
      </w:r>
      <w:r>
        <w:instrText xml:space="preserve"> AUTONUM </w:instrText>
      </w:r>
      <w:r>
        <w:fldChar w:fldCharType="end"/>
      </w:r>
      <w:r>
        <w:t>)</w:t>
      </w:r>
    </w:p>
    <w:p w14:paraId="0756ADC1">
      <w:pPr>
        <w:pStyle w:val="113"/>
        <w:rPr>
          <w:rFonts w:hint="eastAsia"/>
        </w:rPr>
      </w:pPr>
      <w:r>
        <w:rPr>
          <w:rFonts w:hint="eastAsia"/>
        </w:rPr>
        <w:tab/>
      </w:r>
      <m:oMath>
        <m:sSub>
          <m:sSubPr>
            <m:ctrlPr>
              <w:rPr>
                <w:rStyle w:val="186"/>
                <w:rFonts w:hint="eastAsia" w:ascii="Cambria Math" w:hAnsi="Cambria Math"/>
                <w:i/>
                <w:color w:val="auto"/>
              </w:rPr>
            </m:ctrlPr>
          </m:sSubPr>
          <m:e>
            <m:r>
              <m:rPr/>
              <w:rPr>
                <w:rFonts w:hint="eastAsia" w:ascii="Cambria Math" w:hAnsi="Cambria Math"/>
              </w:rPr>
              <m:t>E</m:t>
            </m:r>
            <m:ctrlPr>
              <w:rPr>
                <w:rStyle w:val="186"/>
                <w:rFonts w:hint="eastAsia" w:ascii="Cambria Math" w:hAnsi="Cambria Math"/>
                <w:i/>
                <w:color w:val="auto"/>
              </w:rPr>
            </m:ctrlPr>
          </m:e>
          <m:sub>
            <m:r>
              <m:rPr/>
              <w:rPr>
                <w:rStyle w:val="186"/>
                <w:rFonts w:hint="eastAsia" w:ascii="Cambria Math" w:hAnsi="Cambria Math"/>
                <w:color w:val="auto"/>
              </w:rPr>
              <m:t>C</m:t>
            </m:r>
            <m:sSub>
              <m:sSubPr>
                <m:ctrlPr>
                  <w:rPr>
                    <w:rStyle w:val="186"/>
                    <w:rFonts w:hint="eastAsia" w:ascii="Cambria Math" w:hAnsi="Cambria Math"/>
                    <w:i/>
                    <w:color w:val="auto"/>
                  </w:rPr>
                </m:ctrlPr>
              </m:sSubPr>
              <m:e>
                <m:r>
                  <m:rPr/>
                  <w:rPr>
                    <w:rStyle w:val="186"/>
                    <w:rFonts w:hint="eastAsia" w:ascii="Cambria Math" w:hAnsi="Cambria Math"/>
                    <w:color w:val="auto"/>
                  </w:rPr>
                  <m:t>H</m:t>
                </m:r>
                <m:ctrlPr>
                  <w:rPr>
                    <w:rStyle w:val="186"/>
                    <w:rFonts w:hint="eastAsia" w:ascii="Cambria Math" w:hAnsi="Cambria Math"/>
                    <w:i/>
                    <w:color w:val="auto"/>
                  </w:rPr>
                </m:ctrlPr>
              </m:e>
              <m:sub>
                <m:r>
                  <m:rPr/>
                  <w:rPr>
                    <w:rStyle w:val="186"/>
                    <w:rFonts w:hint="eastAsia" w:ascii="Cambria Math" w:hAnsi="Cambria Math"/>
                    <w:color w:val="auto"/>
                  </w:rPr>
                  <m:t>4</m:t>
                </m:r>
                <m:ctrlPr>
                  <w:rPr>
                    <w:rStyle w:val="186"/>
                    <w:rFonts w:hint="eastAsia" w:ascii="Cambria Math" w:hAnsi="Cambria Math"/>
                    <w:i/>
                    <w:color w:val="auto"/>
                  </w:rPr>
                </m:ctrlPr>
              </m:sub>
            </m:sSub>
            <m:r>
              <m:rPr>
                <m:sty m:val="p"/>
              </m:rPr>
              <w:rPr>
                <w:rStyle w:val="186"/>
                <w:rFonts w:ascii="Cambria Math" w:hAnsi="Cambria Math"/>
                <w:color w:val="auto"/>
              </w:rPr>
              <m:t>−火炬</m:t>
            </m:r>
            <m:ctrlPr>
              <w:rPr>
                <w:rStyle w:val="186"/>
                <w:rFonts w:hint="eastAsia" w:ascii="Cambria Math" w:hAnsi="Cambria Math"/>
                <w:i/>
                <w:color w:val="auto"/>
              </w:rPr>
            </m:ctrlPr>
          </m:sub>
        </m:sSub>
        <m:r>
          <m:rPr/>
          <w:rPr>
            <w:rStyle w:val="186"/>
            <w:rFonts w:ascii="Cambria Math" w:hAnsi="Cambria Math"/>
            <w:color w:val="auto"/>
          </w:rPr>
          <m:t>=</m:t>
        </m:r>
        <m:sSub>
          <m:sSubPr>
            <m:ctrlPr>
              <w:rPr>
                <w:rStyle w:val="186"/>
                <w:rFonts w:ascii="Cambria Math" w:hAnsi="Cambria Math"/>
                <w:i/>
                <w:color w:val="auto"/>
              </w:rPr>
            </m:ctrlPr>
          </m:sSubPr>
          <m:e>
            <m:r>
              <m:rPr/>
              <w:rPr>
                <w:rFonts w:ascii="Cambria Math" w:hAnsi="Cambria Math"/>
              </w:rPr>
              <m:t>Q</m:t>
            </m:r>
            <m:ctrlPr>
              <w:rPr>
                <w:rStyle w:val="186"/>
                <w:rFonts w:ascii="Cambria Math" w:hAnsi="Cambria Math"/>
                <w:i/>
                <w:color w:val="auto"/>
              </w:rPr>
            </m:ctrlPr>
          </m:e>
          <m:sub>
            <m:r>
              <m:rPr>
                <m:sty m:val="p"/>
              </m:rPr>
              <w:rPr>
                <w:rStyle w:val="186"/>
                <w:rFonts w:ascii="Cambria Math" w:hAnsi="Cambria Math"/>
                <w:color w:val="auto"/>
              </w:rPr>
              <m:t>火炬</m:t>
            </m:r>
            <m:ctrlPr>
              <w:rPr>
                <w:rStyle w:val="186"/>
                <w:rFonts w:ascii="Cambria Math" w:hAnsi="Cambria Math"/>
                <w:i/>
                <w:color w:val="auto"/>
              </w:rPr>
            </m:ctrlPr>
          </m:sub>
        </m:sSub>
        <m:r>
          <m:rPr/>
          <w:rPr>
            <w:rStyle w:val="186"/>
            <w:rFonts w:ascii="Cambria Math" w:hAnsi="Cambria Math"/>
            <w:color w:val="auto"/>
          </w:rPr>
          <m:t>×</m:t>
        </m:r>
        <m:sSub>
          <m:sSubPr>
            <m:ctrlPr>
              <w:rPr>
                <w:rStyle w:val="186"/>
                <w:rFonts w:ascii="Cambria Math" w:hAnsi="Cambria Math"/>
                <w:i/>
                <w:color w:val="auto"/>
              </w:rPr>
            </m:ctrlPr>
          </m:sSubPr>
          <m:e>
            <m:r>
              <m:rPr/>
              <w:rPr>
                <w:rStyle w:val="186"/>
                <w:rFonts w:ascii="Cambria Math" w:hAnsi="Cambria Math"/>
                <w:color w:val="auto"/>
              </w:rPr>
              <m:t>φ</m:t>
            </m:r>
            <m:ctrlPr>
              <w:rPr>
                <w:rStyle w:val="186"/>
                <w:rFonts w:ascii="Cambria Math" w:hAnsi="Cambria Math"/>
                <w:i/>
                <w:color w:val="auto"/>
              </w:rPr>
            </m:ctrlPr>
          </m:e>
          <m:sub>
            <m:r>
              <m:rPr/>
              <w:rPr>
                <w:rStyle w:val="186"/>
                <w:rFonts w:ascii="Cambria Math" w:hAnsi="Cambria Math"/>
                <w:color w:val="auto"/>
              </w:rPr>
              <m:t>C</m:t>
            </m:r>
            <m:sSub>
              <m:sSubPr>
                <m:ctrlPr>
                  <w:rPr>
                    <w:rStyle w:val="186"/>
                    <w:rFonts w:ascii="Cambria Math" w:hAnsi="Cambria Math"/>
                    <w:i/>
                    <w:color w:val="auto"/>
                  </w:rPr>
                </m:ctrlPr>
              </m:sSubPr>
              <m:e>
                <m:r>
                  <m:rPr/>
                  <w:rPr>
                    <w:rStyle w:val="186"/>
                    <w:rFonts w:ascii="Cambria Math" w:hAnsi="Cambria Math"/>
                    <w:color w:val="auto"/>
                  </w:rPr>
                  <m:t>H</m:t>
                </m:r>
                <m:ctrlPr>
                  <w:rPr>
                    <w:rStyle w:val="186"/>
                    <w:rFonts w:ascii="Cambria Math" w:hAnsi="Cambria Math"/>
                    <w:i/>
                    <w:color w:val="auto"/>
                  </w:rPr>
                </m:ctrlPr>
              </m:e>
              <m:sub>
                <m:r>
                  <m:rPr/>
                  <w:rPr>
                    <w:rStyle w:val="186"/>
                    <w:rFonts w:ascii="Cambria Math" w:hAnsi="Cambria Math"/>
                    <w:color w:val="auto"/>
                  </w:rPr>
                  <m:t>4</m:t>
                </m:r>
                <m:ctrlPr>
                  <w:rPr>
                    <w:rStyle w:val="186"/>
                    <w:rFonts w:ascii="Cambria Math" w:hAnsi="Cambria Math"/>
                    <w:i/>
                    <w:color w:val="auto"/>
                  </w:rPr>
                </m:ctrlPr>
              </m:sub>
            </m:sSub>
            <m:r>
              <m:rPr>
                <m:sty m:val="p"/>
              </m:rPr>
              <w:rPr>
                <w:rStyle w:val="186"/>
                <w:rFonts w:ascii="Cambria Math" w:hAnsi="Cambria Math"/>
                <w:color w:val="auto"/>
              </w:rPr>
              <m:t>−</m:t>
            </m:r>
            <m:r>
              <m:rPr>
                <m:sty m:val="p"/>
              </m:rPr>
              <w:rPr>
                <w:rStyle w:val="186"/>
                <w:rFonts w:hint="eastAsia" w:ascii="Cambria Math" w:hAnsi="Cambria Math"/>
                <w:color w:val="auto"/>
              </w:rPr>
              <m:t>火炬</m:t>
            </m:r>
            <m:ctrlPr>
              <w:rPr>
                <w:rStyle w:val="186"/>
                <w:rFonts w:ascii="Cambria Math" w:hAnsi="Cambria Math"/>
                <w:i/>
                <w:color w:val="auto"/>
              </w:rPr>
            </m:ctrlPr>
          </m:sub>
        </m:sSub>
        <m:r>
          <m:rPr/>
          <w:rPr>
            <w:rStyle w:val="186"/>
            <w:rFonts w:ascii="Cambria Math" w:hAnsi="Cambria Math"/>
            <w:color w:val="auto"/>
          </w:rPr>
          <m:t>×</m:t>
        </m:r>
        <m:r>
          <m:rPr/>
          <w:rPr>
            <w:rStyle w:val="186"/>
            <w:rFonts w:hint="eastAsia" w:ascii="Cambria Math" w:hAnsi="Cambria Math"/>
            <w:color w:val="auto"/>
          </w:rPr>
          <m:t>（</m:t>
        </m:r>
        <m:r>
          <m:rPr/>
          <w:rPr>
            <w:rStyle w:val="186"/>
            <w:rFonts w:ascii="Cambria Math" w:hAnsi="Cambria Math"/>
            <w:color w:val="auto"/>
          </w:rPr>
          <m:t>1−</m:t>
        </m:r>
        <m:sSub>
          <m:sSubPr>
            <m:ctrlPr>
              <w:rPr>
                <w:rStyle w:val="186"/>
                <w:rFonts w:ascii="Cambria Math" w:hAnsi="Cambria Math"/>
                <w:i/>
                <w:color w:val="auto"/>
              </w:rPr>
            </m:ctrlPr>
          </m:sSubPr>
          <m:e>
            <m:r>
              <m:rPr/>
              <w:rPr>
                <w:rStyle w:val="186"/>
                <w:rFonts w:ascii="Cambria Math" w:hAnsi="Cambria Math"/>
                <w:color w:val="auto"/>
              </w:rPr>
              <m:t>OF</m:t>
            </m:r>
            <m:ctrlPr>
              <w:rPr>
                <w:rStyle w:val="186"/>
                <w:rFonts w:ascii="Cambria Math" w:hAnsi="Cambria Math"/>
                <w:i/>
                <w:color w:val="auto"/>
              </w:rPr>
            </m:ctrlPr>
          </m:e>
          <m:sub>
            <m:r>
              <m:rPr>
                <m:sty m:val="p"/>
              </m:rPr>
              <w:rPr>
                <w:rStyle w:val="186"/>
                <w:rFonts w:hint="eastAsia" w:ascii="Cambria Math" w:hAnsi="Cambria Math"/>
                <w:color w:val="auto"/>
              </w:rPr>
              <m:t>火炬</m:t>
            </m:r>
            <m:ctrlPr>
              <w:rPr>
                <w:rStyle w:val="186"/>
                <w:rFonts w:ascii="Cambria Math" w:hAnsi="Cambria Math"/>
                <w:i/>
                <w:color w:val="auto"/>
              </w:rPr>
            </m:ctrlPr>
          </m:sub>
        </m:sSub>
        <m:r>
          <m:rPr/>
          <w:rPr>
            <w:rStyle w:val="186"/>
            <w:rFonts w:hint="eastAsia" w:ascii="Cambria Math" w:hAnsi="Cambria Math"/>
            <w:color w:val="auto"/>
          </w:rPr>
          <m:t>）</m:t>
        </m:r>
        <m:r>
          <m:rPr/>
          <w:rPr>
            <w:rStyle w:val="186"/>
            <w:rFonts w:ascii="Cambria Math" w:hAnsi="Cambria Math"/>
            <w:color w:val="auto"/>
          </w:rPr>
          <m:t>×</m:t>
        </m:r>
        <m:r>
          <m:rPr/>
          <w:rPr>
            <w:rFonts w:ascii="Cambria Math" w:hAnsi="Cambria Math"/>
          </w:rPr>
          <m:t>ρ−</m:t>
        </m:r>
        <m:r>
          <m:rPr/>
          <w:rPr>
            <w:rFonts w:hint="eastAsia" w:ascii="Cambria Math" w:hAnsi="Cambria Math"/>
          </w:rPr>
          <m:t>（</m:t>
        </m:r>
        <m:sSub>
          <m:sSubPr>
            <m:ctrlPr>
              <w:rPr>
                <w:rStyle w:val="186"/>
                <w:rFonts w:ascii="Cambria Math" w:hAnsi="Cambria Math"/>
                <w:i/>
                <w:color w:val="auto"/>
              </w:rPr>
            </m:ctrlPr>
          </m:sSubPr>
          <m:e>
            <m:r>
              <m:rPr/>
              <w:rPr>
                <w:rFonts w:ascii="Cambria Math" w:hAnsi="Cambria Math"/>
              </w:rPr>
              <m:t>Q</m:t>
            </m:r>
            <m:ctrlPr>
              <w:rPr>
                <w:rStyle w:val="186"/>
                <w:rFonts w:ascii="Cambria Math" w:hAnsi="Cambria Math"/>
                <w:i/>
                <w:color w:val="auto"/>
              </w:rPr>
            </m:ctrlPr>
          </m:e>
          <m:sub>
            <m:r>
              <m:rPr>
                <m:sty m:val="p"/>
              </m:rPr>
              <w:rPr>
                <w:rStyle w:val="186"/>
                <w:rFonts w:ascii="Cambria Math" w:hAnsi="Cambria Math"/>
                <w:color w:val="auto"/>
              </w:rPr>
              <m:t>火炬</m:t>
            </m:r>
            <m:ctrlPr>
              <w:rPr>
                <w:rStyle w:val="186"/>
                <w:rFonts w:ascii="Cambria Math" w:hAnsi="Cambria Math"/>
                <w:i/>
                <w:color w:val="auto"/>
              </w:rPr>
            </m:ctrlPr>
          </m:sub>
        </m:sSub>
        <m:r>
          <m:rPr/>
          <w:rPr>
            <w:rStyle w:val="186"/>
            <w:rFonts w:ascii="Cambria Math" w:hAnsi="Cambria Math"/>
            <w:color w:val="auto"/>
          </w:rPr>
          <m:t>×</m:t>
        </m:r>
        <m:sSub>
          <m:sSubPr>
            <m:ctrlPr>
              <w:rPr>
                <w:rStyle w:val="186"/>
                <w:rFonts w:ascii="Cambria Math" w:hAnsi="Cambria Math"/>
                <w:i/>
                <w:color w:val="auto"/>
              </w:rPr>
            </m:ctrlPr>
          </m:sSubPr>
          <m:e>
            <m:r>
              <m:rPr/>
              <w:rPr>
                <w:rStyle w:val="186"/>
                <w:rFonts w:ascii="Cambria Math" w:hAnsi="Cambria Math"/>
                <w:color w:val="auto"/>
              </w:rPr>
              <m:t>φ</m:t>
            </m:r>
            <m:ctrlPr>
              <w:rPr>
                <w:rStyle w:val="186"/>
                <w:rFonts w:ascii="Cambria Math" w:hAnsi="Cambria Math"/>
                <w:i/>
                <w:color w:val="auto"/>
              </w:rPr>
            </m:ctrlPr>
          </m:e>
          <m:sub>
            <m:r>
              <m:rPr/>
              <w:rPr>
                <w:rStyle w:val="186"/>
                <w:rFonts w:ascii="Cambria Math" w:hAnsi="Cambria Math"/>
                <w:color w:val="auto"/>
              </w:rPr>
              <m:t>C</m:t>
            </m:r>
            <m:sSub>
              <m:sSubPr>
                <m:ctrlPr>
                  <w:rPr>
                    <w:rStyle w:val="186"/>
                    <w:rFonts w:ascii="Cambria Math" w:hAnsi="Cambria Math"/>
                    <w:i/>
                    <w:color w:val="auto"/>
                  </w:rPr>
                </m:ctrlPr>
              </m:sSubPr>
              <m:e>
                <m:r>
                  <m:rPr/>
                  <w:rPr>
                    <w:rStyle w:val="186"/>
                    <w:rFonts w:ascii="Cambria Math" w:hAnsi="Cambria Math"/>
                    <w:color w:val="auto"/>
                  </w:rPr>
                  <m:t>H</m:t>
                </m:r>
                <m:ctrlPr>
                  <w:rPr>
                    <w:rStyle w:val="186"/>
                    <w:rFonts w:ascii="Cambria Math" w:hAnsi="Cambria Math"/>
                    <w:i/>
                    <w:color w:val="auto"/>
                  </w:rPr>
                </m:ctrlPr>
              </m:e>
              <m:sub>
                <m:r>
                  <m:rPr/>
                  <w:rPr>
                    <w:rStyle w:val="186"/>
                    <w:rFonts w:ascii="Cambria Math" w:hAnsi="Cambria Math"/>
                    <w:color w:val="auto"/>
                  </w:rPr>
                  <m:t>4</m:t>
                </m:r>
                <m:ctrlPr>
                  <w:rPr>
                    <w:rStyle w:val="186"/>
                    <w:rFonts w:ascii="Cambria Math" w:hAnsi="Cambria Math"/>
                    <w:i/>
                    <w:color w:val="auto"/>
                  </w:rPr>
                </m:ctrlPr>
              </m:sub>
            </m:sSub>
            <m:r>
              <m:rPr>
                <m:sty m:val="p"/>
              </m:rPr>
              <w:rPr>
                <w:rStyle w:val="186"/>
                <w:rFonts w:ascii="Cambria Math" w:hAnsi="Cambria Math"/>
                <w:color w:val="auto"/>
              </w:rPr>
              <m:t>−</m:t>
            </m:r>
            <m:r>
              <m:rPr>
                <m:sty m:val="p"/>
              </m:rPr>
              <w:rPr>
                <w:rStyle w:val="186"/>
                <w:rFonts w:hint="eastAsia" w:ascii="Cambria Math" w:hAnsi="Cambria Math"/>
                <w:color w:val="auto"/>
              </w:rPr>
              <m:t>火炬</m:t>
            </m:r>
            <m:ctrlPr>
              <w:rPr>
                <w:rStyle w:val="186"/>
                <w:rFonts w:ascii="Cambria Math" w:hAnsi="Cambria Math"/>
                <w:i/>
                <w:color w:val="auto"/>
              </w:rPr>
            </m:ctrlPr>
          </m:sub>
        </m:sSub>
        <m:r>
          <m:rPr/>
          <w:rPr>
            <w:rStyle w:val="186"/>
            <w:rFonts w:ascii="Cambria Math" w:hAnsi="Cambria Math"/>
            <w:color w:val="auto"/>
          </w:rPr>
          <m:t>×</m:t>
        </m:r>
        <m:sSub>
          <m:sSubPr>
            <m:ctrlPr>
              <w:rPr>
                <w:rStyle w:val="186"/>
                <w:rFonts w:ascii="Cambria Math" w:hAnsi="Cambria Math"/>
                <w:i/>
                <w:color w:val="auto"/>
              </w:rPr>
            </m:ctrlPr>
          </m:sSubPr>
          <m:e>
            <m:r>
              <m:rPr/>
              <w:rPr>
                <w:rStyle w:val="186"/>
                <w:rFonts w:ascii="Cambria Math" w:hAnsi="Cambria Math"/>
                <w:color w:val="auto"/>
              </w:rPr>
              <m:t>OF</m:t>
            </m:r>
            <m:ctrlPr>
              <w:rPr>
                <w:rStyle w:val="186"/>
                <w:rFonts w:ascii="Cambria Math" w:hAnsi="Cambria Math"/>
                <w:i/>
                <w:color w:val="auto"/>
              </w:rPr>
            </m:ctrlPr>
          </m:e>
          <m:sub>
            <m:r>
              <m:rPr>
                <m:sty m:val="p"/>
              </m:rPr>
              <w:rPr>
                <w:rStyle w:val="186"/>
                <w:rFonts w:hint="eastAsia" w:ascii="Cambria Math" w:hAnsi="Cambria Math"/>
                <w:color w:val="auto"/>
              </w:rPr>
              <m:t>火炬</m:t>
            </m:r>
            <m:ctrlPr>
              <w:rPr>
                <w:rStyle w:val="186"/>
                <w:rFonts w:ascii="Cambria Math" w:hAnsi="Cambria Math"/>
                <w:i/>
                <w:color w:val="auto"/>
              </w:rPr>
            </m:ctrlPr>
          </m:sub>
        </m:sSub>
        <m:r>
          <m:rPr/>
          <w:rPr>
            <w:rStyle w:val="186"/>
            <w:rFonts w:ascii="Cambria Math" w:hAnsi="Cambria Math"/>
            <w:color w:val="auto"/>
          </w:rPr>
          <m:t>×1.977×</m:t>
        </m:r>
        <m:sSub>
          <m:sSubPr>
            <m:ctrlPr>
              <w:rPr>
                <w:rFonts w:ascii="Cambria Math" w:hAnsi="Cambria Math"/>
                <w:i/>
              </w:rPr>
            </m:ctrlPr>
          </m:sSubPr>
          <m:e>
            <m:r>
              <m:rPr/>
              <w:rPr>
                <w:rFonts w:ascii="Cambria Math" w:hAnsi="Cambria Math"/>
              </w:rPr>
              <m:t>FY</m:t>
            </m:r>
            <m:ctrlPr>
              <w:rPr>
                <w:rFonts w:ascii="Cambria Math" w:hAnsi="Cambria Math"/>
                <w:i/>
              </w:rPr>
            </m:ctrlPr>
          </m:e>
          <m:sub>
            <m:sSub>
              <m:sSubPr>
                <m:ctrlPr>
                  <w:rPr>
                    <w:rFonts w:ascii="Cambria Math" w:hAnsi="Cambria Math"/>
                    <w:i/>
                  </w:rPr>
                </m:ctrlPr>
              </m:sSubPr>
              <m:e>
                <m:r>
                  <m:rPr/>
                  <w:rPr>
                    <w:rFonts w:ascii="Cambria Math" w:hAnsi="Cambria Math"/>
                  </w:rPr>
                  <m:t>CH</m:t>
                </m:r>
                <m:ctrlPr>
                  <w:rPr>
                    <w:rFonts w:ascii="Cambria Math" w:hAnsi="Cambria Math"/>
                    <w:i/>
                  </w:rPr>
                </m:ctrlPr>
              </m:e>
              <m:sub>
                <m:r>
                  <m:rPr/>
                  <w:rPr>
                    <w:rFonts w:ascii="Cambria Math" w:hAnsi="Cambria Math"/>
                  </w:rPr>
                  <m:t>4</m:t>
                </m:r>
                <m:ctrlPr>
                  <w:rPr>
                    <w:rFonts w:ascii="Cambria Math" w:hAnsi="Cambria Math"/>
                    <w:i/>
                  </w:rPr>
                </m:ctrlPr>
              </m:sub>
            </m:sSub>
            <m:r>
              <m:rPr/>
              <w:rPr>
                <w:rFonts w:ascii="Cambria Math" w:hAnsi="Cambria Math"/>
              </w:rPr>
              <m:t>−</m:t>
            </m:r>
            <m:sSub>
              <m:sSubPr>
                <m:ctrlPr>
                  <w:rPr>
                    <w:rFonts w:ascii="Cambria Math" w:hAnsi="Cambria Math"/>
                    <w:iCs/>
                  </w:rPr>
                </m:ctrlPr>
              </m:sSubPr>
              <m:e>
                <m:r>
                  <m:rPr>
                    <m:sty m:val="p"/>
                  </m:rPr>
                  <w:rPr>
                    <w:rFonts w:ascii="Cambria Math" w:hAnsi="Cambria Math"/>
                  </w:rPr>
                  <m:t>CO</m:t>
                </m:r>
                <m:ctrlPr>
                  <w:rPr>
                    <w:rFonts w:ascii="Cambria Math" w:hAnsi="Cambria Math"/>
                    <w:iCs/>
                  </w:rPr>
                </m:ctrlPr>
              </m:e>
              <m:sub>
                <m:r>
                  <m:rPr/>
                  <w:rPr>
                    <w:rFonts w:ascii="Cambria Math" w:hAnsi="Cambria Math"/>
                  </w:rPr>
                  <m:t>2</m:t>
                </m:r>
                <m:ctrlPr>
                  <w:rPr>
                    <w:rFonts w:ascii="Cambria Math" w:hAnsi="Cambria Math"/>
                    <w:iCs/>
                  </w:rPr>
                </m:ctrlPr>
              </m:sub>
            </m:sSub>
            <m:ctrlPr>
              <w:rPr>
                <w:rFonts w:ascii="Cambria Math" w:hAnsi="Cambria Math"/>
                <w:i/>
              </w:rPr>
            </m:ctrlPr>
          </m:sub>
        </m:sSub>
        <m:r>
          <m:rPr/>
          <w:rPr>
            <w:rFonts w:hint="eastAsia" w:ascii="Cambria Math" w:hAnsi="Cambria Math"/>
          </w:rPr>
          <m:t>）</m:t>
        </m:r>
        <m:r>
          <m:rPr/>
          <w:rPr>
            <w:rFonts w:ascii="Cambria Math" w:hAnsi="Cambria Math"/>
          </w:rPr>
          <m:t>/</m:t>
        </m:r>
        <m:sSub>
          <m:sSubPr>
            <m:ctrlPr>
              <w:rPr>
                <w:rFonts w:ascii="Cambria Math" w:hAnsi="Cambria Math"/>
                <w:i/>
              </w:rPr>
            </m:ctrlPr>
          </m:sSubPr>
          <m:e>
            <m:r>
              <m:rPr/>
              <w:rPr>
                <w:rFonts w:ascii="Cambria Math" w:hAnsi="Cambria Math"/>
              </w:rPr>
              <m:t>GWP</m:t>
            </m:r>
            <m:ctrlPr>
              <w:rPr>
                <w:rFonts w:ascii="Cambria Math" w:hAnsi="Cambria Math"/>
                <w:i/>
              </w:rPr>
            </m:ctrlPr>
          </m:e>
          <m:sub>
            <m:sSub>
              <m:sSubPr>
                <m:ctrlPr>
                  <w:rPr>
                    <w:rFonts w:ascii="Cambria Math" w:hAnsi="Cambria Math"/>
                    <w:i/>
                  </w:rPr>
                </m:ctrlPr>
              </m:sSubPr>
              <m:e>
                <m:r>
                  <m:rPr/>
                  <w:rPr>
                    <w:rFonts w:ascii="Cambria Math" w:hAnsi="Cambria Math"/>
                  </w:rPr>
                  <m:t>CH</m:t>
                </m:r>
                <m:ctrlPr>
                  <w:rPr>
                    <w:rFonts w:ascii="Cambria Math" w:hAnsi="Cambria Math"/>
                    <w:i/>
                  </w:rPr>
                </m:ctrlPr>
              </m:e>
              <m:sub>
                <m:r>
                  <m:rPr/>
                  <w:rPr>
                    <w:rFonts w:ascii="Cambria Math" w:hAnsi="Cambria Math"/>
                  </w:rPr>
                  <m:t>4</m:t>
                </m:r>
                <m:ctrlPr>
                  <w:rPr>
                    <w:rFonts w:ascii="Cambria Math" w:hAnsi="Cambria Math"/>
                    <w:i/>
                  </w:rPr>
                </m:ctrlPr>
              </m:sub>
            </m:sSub>
            <m:ctrlPr>
              <w:rPr>
                <w:rFonts w:ascii="Cambria Math" w:hAnsi="Cambria Math"/>
                <w:i/>
              </w:rPr>
            </m:ctrlPr>
          </m:sub>
        </m:sSub>
      </m:oMath>
      <w:r>
        <w:rPr>
          <w:rFonts w:hint="eastAsia" w:ascii="微软雅黑" w:hAnsi="微软雅黑" w:eastAsia="微软雅黑"/>
        </w:rPr>
        <w:tab/>
      </w:r>
      <w:r>
        <w:t>(</w:t>
      </w:r>
      <w:r>
        <w:fldChar w:fldCharType="begin"/>
      </w:r>
      <w:r>
        <w:instrText xml:space="preserve"> AUTONUM </w:instrText>
      </w:r>
      <w:r>
        <w:fldChar w:fldCharType="end"/>
      </w:r>
      <w:r>
        <w:t>)</w:t>
      </w:r>
    </w:p>
    <w:p w14:paraId="0D6A460A">
      <w:pPr>
        <w:pStyle w:val="55"/>
        <w:ind w:firstLine="420"/>
        <w:rPr>
          <w:rFonts w:hint="eastAsia" w:ascii="宋体" w:hAnsi="宋体"/>
        </w:rPr>
      </w:pPr>
      <w:r>
        <w:rPr>
          <w:rFonts w:hint="eastAsia" w:ascii="宋体" w:hAnsi="宋体"/>
        </w:rPr>
        <w:t>式中：</w:t>
      </w:r>
    </w:p>
    <w:p w14:paraId="0D16224B">
      <w:pPr>
        <w:pStyle w:val="56"/>
        <w:snapToGrid w:val="0"/>
        <w:ind w:firstLine="420"/>
        <w:rPr>
          <w:rFonts w:hint="eastAsia" w:hAnsi="宋体"/>
        </w:rPr>
      </w:pPr>
      <m:oMath>
        <m:sSub>
          <m:sSubPr>
            <m:ctrlPr>
              <w:rPr>
                <w:rFonts w:ascii="Cambria Math" w:hAnsi="Cambria Math"/>
                <w:i/>
              </w:rPr>
            </m:ctrlPr>
          </m:sSubPr>
          <m:e>
            <m:r>
              <m:rPr/>
              <w:rPr>
                <w:rFonts w:hint="eastAsia" w:ascii="Cambria Math" w:hAnsi="Cambria Math"/>
              </w:rPr>
              <m:t>R</m:t>
            </m:r>
            <m:ctrlPr>
              <w:rPr>
                <w:rFonts w:ascii="Cambria Math" w:hAnsi="Cambria Math"/>
                <w:i/>
              </w:rPr>
            </m:ctrlPr>
          </m:e>
          <m:sub>
            <m:r>
              <m:rPr/>
              <w:rPr>
                <w:rFonts w:hint="eastAsia" w:ascii="Cambria Math" w:hAnsi="Cambria Math"/>
              </w:rPr>
              <m:t>C</m:t>
            </m:r>
            <m:sSub>
              <m:sSubPr>
                <m:ctrlPr>
                  <w:rPr>
                    <w:rFonts w:ascii="Cambria Math" w:hAnsi="Cambria Math"/>
                    <w:i/>
                  </w:rPr>
                </m:ctrlPr>
              </m:sSubPr>
              <m:e>
                <m:r>
                  <m:rPr/>
                  <w:rPr>
                    <w:rFonts w:hint="eastAsia" w:ascii="Cambria Math" w:hAnsi="Cambria Math"/>
                  </w:rPr>
                  <m:t>H</m:t>
                </m:r>
                <m:ctrlPr>
                  <w:rPr>
                    <w:rFonts w:ascii="Cambria Math" w:hAnsi="Cambria Math"/>
                    <w:i/>
                  </w:rPr>
                </m:ctrlPr>
              </m:e>
              <m:sub>
                <m:r>
                  <m:rPr/>
                  <w:rPr>
                    <w:rFonts w:hint="eastAsia" w:ascii="Cambria Math" w:hAnsi="Cambria Math"/>
                  </w:rPr>
                  <m:t>4</m:t>
                </m:r>
                <m:ctrlPr>
                  <w:rPr>
                    <w:rFonts w:ascii="Cambria Math" w:hAnsi="Cambria Math"/>
                    <w:i/>
                  </w:rPr>
                </m:ctrlPr>
              </m:sub>
            </m:sSub>
            <m:r>
              <m:rPr>
                <m:sty m:val="p"/>
              </m:rPr>
              <w:rPr>
                <w:rFonts w:ascii="Cambria Math" w:hAnsi="Cambria Math"/>
              </w:rPr>
              <m:t>−</m:t>
            </m:r>
            <m:r>
              <m:rPr>
                <m:sty m:val="p"/>
              </m:rPr>
              <w:rPr>
                <w:rFonts w:hint="eastAsia" w:ascii="Cambria Math" w:hAnsi="Cambria Math"/>
              </w:rPr>
              <m:t>回收</m:t>
            </m:r>
            <m:ctrlPr>
              <w:rPr>
                <w:rFonts w:ascii="Cambria Math" w:hAnsi="Cambria Math"/>
                <w:i/>
              </w:rPr>
            </m:ctrlPr>
          </m:sub>
        </m:sSub>
      </m:oMath>
      <w:r>
        <w:rPr>
          <w:rFonts w:hAnsi="宋体"/>
        </w:rPr>
        <w:t>——</w:t>
      </w:r>
      <w:r>
        <w:rPr>
          <w:rFonts w:hint="eastAsia" w:hAnsi="宋体"/>
        </w:rPr>
        <w:t>通过沼气回收利用减少的甲烷排放量，以吨甲烷</w:t>
      </w:r>
      <w:r>
        <w:rPr>
          <w:rFonts w:hAnsi="宋体"/>
        </w:rPr>
        <w:t>（tCH</w:t>
      </w:r>
      <w:r>
        <w:rPr>
          <w:rFonts w:hAnsi="宋体"/>
          <w:vertAlign w:val="subscript"/>
        </w:rPr>
        <w:t>4</w:t>
      </w:r>
      <w:r>
        <w:rPr>
          <w:rFonts w:hAnsi="宋体"/>
        </w:rPr>
        <w:t>）计</w:t>
      </w:r>
      <w:r>
        <w:rPr>
          <w:rFonts w:hint="eastAsia" w:hAnsi="宋体"/>
        </w:rPr>
        <w:t>；</w:t>
      </w:r>
    </w:p>
    <w:p w14:paraId="252E4DB9">
      <w:pPr>
        <w:pStyle w:val="56"/>
        <w:snapToGrid w:val="0"/>
        <w:ind w:firstLine="420"/>
        <w:rPr>
          <w:rFonts w:hint="eastAsia" w:hAnsi="宋体"/>
        </w:rPr>
      </w:pPr>
      <m:oMath>
        <m:sSub>
          <m:sSubPr>
            <m:ctrlPr>
              <w:rPr>
                <w:rFonts w:ascii="Cambria Math" w:hAnsi="Cambria Math"/>
                <w:i/>
              </w:rPr>
            </m:ctrlPr>
          </m:sSubPr>
          <m:e>
            <m:r>
              <m:rPr/>
              <w:rPr>
                <w:rFonts w:hint="eastAsia" w:ascii="Cambria Math" w:hAnsi="Cambria Math"/>
              </w:rPr>
              <m:t>R</m:t>
            </m:r>
            <m:ctrlPr>
              <w:rPr>
                <w:rFonts w:ascii="Cambria Math" w:hAnsi="Cambria Math"/>
                <w:i/>
              </w:rPr>
            </m:ctrlPr>
          </m:e>
          <m:sub>
            <m:r>
              <m:rPr/>
              <w:rPr>
                <w:rFonts w:hint="eastAsia" w:ascii="Cambria Math" w:hAnsi="Cambria Math"/>
              </w:rPr>
              <m:t>C</m:t>
            </m:r>
            <m:sSub>
              <m:sSubPr>
                <m:ctrlPr>
                  <w:rPr>
                    <w:rFonts w:ascii="Cambria Math" w:hAnsi="Cambria Math"/>
                    <w:i/>
                  </w:rPr>
                </m:ctrlPr>
              </m:sSubPr>
              <m:e>
                <m:r>
                  <m:rPr/>
                  <w:rPr>
                    <w:rFonts w:hint="eastAsia" w:ascii="Cambria Math" w:hAnsi="Cambria Math"/>
                  </w:rPr>
                  <m:t>H</m:t>
                </m:r>
                <m:ctrlPr>
                  <w:rPr>
                    <w:rFonts w:ascii="Cambria Math" w:hAnsi="Cambria Math"/>
                    <w:i/>
                  </w:rPr>
                </m:ctrlPr>
              </m:e>
              <m:sub>
                <m:r>
                  <m:rPr/>
                  <w:rPr>
                    <w:rFonts w:hint="eastAsia" w:ascii="Cambria Math" w:hAnsi="Cambria Math"/>
                  </w:rPr>
                  <m:t>4</m:t>
                </m:r>
                <m:ctrlPr>
                  <w:rPr>
                    <w:rFonts w:ascii="Cambria Math" w:hAnsi="Cambria Math"/>
                    <w:i/>
                  </w:rPr>
                </m:ctrlPr>
              </m:sub>
            </m:sSub>
            <m:r>
              <m:rPr>
                <m:sty m:val="p"/>
              </m:rPr>
              <w:rPr>
                <w:rFonts w:ascii="Cambria Math" w:hAnsi="Cambria Math"/>
              </w:rPr>
              <m:t>−</m:t>
            </m:r>
            <m:r>
              <m:rPr>
                <m:sty m:val="p"/>
              </m:rPr>
              <w:rPr>
                <w:rFonts w:hint="eastAsia" w:ascii="Cambria Math" w:hAnsi="Cambria Math"/>
              </w:rPr>
              <m:t>使用</m:t>
            </m:r>
            <m:ctrlPr>
              <w:rPr>
                <w:rFonts w:ascii="Cambria Math" w:hAnsi="Cambria Math"/>
                <w:i/>
              </w:rPr>
            </m:ctrlPr>
          </m:sub>
        </m:sSub>
      </m:oMath>
      <w:r>
        <w:rPr>
          <w:rFonts w:hAnsi="宋体"/>
        </w:rPr>
        <w:t>——</w:t>
      </w:r>
      <w:r>
        <w:rPr>
          <w:rFonts w:hint="eastAsia" w:hAnsi="宋体"/>
        </w:rPr>
        <w:t>回收沼气使用减少的甲烷排放量，以吨甲烷</w:t>
      </w:r>
      <w:r>
        <w:rPr>
          <w:rFonts w:hAnsi="宋体"/>
        </w:rPr>
        <w:t>（tCH</w:t>
      </w:r>
      <w:r>
        <w:rPr>
          <w:rFonts w:hAnsi="宋体"/>
          <w:vertAlign w:val="subscript"/>
        </w:rPr>
        <w:t>4</w:t>
      </w:r>
      <w:r>
        <w:rPr>
          <w:rFonts w:hAnsi="宋体"/>
        </w:rPr>
        <w:t>）计</w:t>
      </w:r>
      <w:r>
        <w:rPr>
          <w:rFonts w:hint="eastAsia" w:hAnsi="宋体"/>
        </w:rPr>
        <w:t>，包括自用和外供；</w:t>
      </w:r>
    </w:p>
    <w:p w14:paraId="4C5F58C1">
      <w:pPr>
        <w:pStyle w:val="56"/>
        <w:snapToGrid w:val="0"/>
        <w:ind w:firstLine="420"/>
        <w:rPr>
          <w:rFonts w:hint="eastAsia" w:hAnsi="宋体"/>
        </w:rPr>
      </w:pPr>
      <m:oMath>
        <m:sSub>
          <m:sSubPr>
            <m:ctrlPr>
              <w:rPr>
                <w:rFonts w:ascii="Cambria Math" w:hAnsi="Cambria Math"/>
                <w:i/>
              </w:rPr>
            </m:ctrlPr>
          </m:sSubPr>
          <m:e>
            <m:r>
              <m:rPr/>
              <w:rPr>
                <w:rFonts w:hint="eastAsia" w:ascii="Cambria Math" w:hAnsi="Cambria Math"/>
              </w:rPr>
              <m:t>E</m:t>
            </m:r>
            <m:ctrlPr>
              <w:rPr>
                <w:rFonts w:ascii="Cambria Math" w:hAnsi="Cambria Math"/>
                <w:i/>
              </w:rPr>
            </m:ctrlPr>
          </m:e>
          <m:sub>
            <m:r>
              <m:rPr/>
              <w:rPr>
                <w:rFonts w:hint="eastAsia" w:ascii="Cambria Math" w:hAnsi="Cambria Math"/>
              </w:rPr>
              <m:t>C</m:t>
            </m:r>
            <m:sSub>
              <m:sSubPr>
                <m:ctrlPr>
                  <w:rPr>
                    <w:rFonts w:ascii="Cambria Math" w:hAnsi="Cambria Math"/>
                    <w:i/>
                  </w:rPr>
                </m:ctrlPr>
              </m:sSubPr>
              <m:e>
                <m:r>
                  <m:rPr/>
                  <w:rPr>
                    <w:rFonts w:hint="eastAsia" w:ascii="Cambria Math" w:hAnsi="Cambria Math"/>
                  </w:rPr>
                  <m:t>H</m:t>
                </m:r>
                <m:ctrlPr>
                  <w:rPr>
                    <w:rFonts w:ascii="Cambria Math" w:hAnsi="Cambria Math"/>
                    <w:i/>
                  </w:rPr>
                </m:ctrlPr>
              </m:e>
              <m:sub>
                <m:r>
                  <m:rPr/>
                  <w:rPr>
                    <w:rFonts w:hint="eastAsia" w:ascii="Cambria Math" w:hAnsi="Cambria Math"/>
                  </w:rPr>
                  <m:t>4</m:t>
                </m:r>
                <m:ctrlPr>
                  <w:rPr>
                    <w:rFonts w:ascii="Cambria Math" w:hAnsi="Cambria Math"/>
                    <w:i/>
                  </w:rPr>
                </m:ctrlPr>
              </m:sub>
            </m:sSub>
            <m:r>
              <m:rPr>
                <m:sty m:val="p"/>
              </m:rPr>
              <w:rPr>
                <w:rFonts w:ascii="Cambria Math" w:hAnsi="Cambria Math"/>
              </w:rPr>
              <m:t>−火炬</m:t>
            </m:r>
            <m:ctrlPr>
              <w:rPr>
                <w:rFonts w:ascii="Cambria Math" w:hAnsi="Cambria Math"/>
                <w:i/>
              </w:rPr>
            </m:ctrlPr>
          </m:sub>
        </m:sSub>
      </m:oMath>
      <w:r>
        <w:rPr>
          <w:rFonts w:hAnsi="宋体"/>
        </w:rPr>
        <w:t>——</w:t>
      </w:r>
      <w:r>
        <w:rPr>
          <w:rFonts w:hint="eastAsia" w:hAnsi="宋体"/>
        </w:rPr>
        <w:t>回收沼气火炬燃烧减少的甲烷排放量，以吨甲烷</w:t>
      </w:r>
      <w:r>
        <w:rPr>
          <w:rFonts w:hAnsi="宋体"/>
        </w:rPr>
        <w:t>（tCH</w:t>
      </w:r>
      <w:r>
        <w:rPr>
          <w:rFonts w:hAnsi="宋体"/>
          <w:vertAlign w:val="subscript"/>
        </w:rPr>
        <w:t>4</w:t>
      </w:r>
      <w:r>
        <w:rPr>
          <w:rFonts w:hAnsi="宋体"/>
        </w:rPr>
        <w:t>）计</w:t>
      </w:r>
      <w:r>
        <w:rPr>
          <w:rFonts w:hint="eastAsia" w:hAnsi="宋体"/>
        </w:rPr>
        <w:t>；</w:t>
      </w:r>
    </w:p>
    <w:p w14:paraId="00DCC167">
      <w:pPr>
        <w:pStyle w:val="56"/>
        <w:snapToGrid w:val="0"/>
        <w:ind w:firstLine="420"/>
        <w:rPr>
          <w:rFonts w:hint="eastAsia" w:hAnsi="宋体"/>
        </w:rPr>
      </w:pPr>
      <m:oMath>
        <m:sSub>
          <m:sSubPr>
            <m:ctrlPr>
              <w:rPr>
                <w:rFonts w:ascii="Cambria Math" w:hAnsi="Cambria Math"/>
                <w:i/>
              </w:rPr>
            </m:ctrlPr>
          </m:sSubPr>
          <m:e>
            <m:r>
              <m:rPr/>
              <w:rPr>
                <w:rFonts w:ascii="Cambria Math" w:hAnsi="Cambria Math"/>
              </w:rPr>
              <m:t>Q</m:t>
            </m:r>
            <m:ctrlPr>
              <w:rPr>
                <w:rFonts w:ascii="Cambria Math" w:hAnsi="Cambria Math"/>
                <w:i/>
              </w:rPr>
            </m:ctrlPr>
          </m:e>
          <m:sub>
            <m:r>
              <m:rPr>
                <m:sty m:val="p"/>
              </m:rPr>
              <w:rPr>
                <w:rFonts w:hint="eastAsia" w:ascii="Cambria Math" w:hAnsi="Cambria Math"/>
              </w:rPr>
              <m:t>使用</m:t>
            </m:r>
            <m:ctrlPr>
              <w:rPr>
                <w:rFonts w:ascii="Cambria Math" w:hAnsi="Cambria Math"/>
                <w:i/>
              </w:rPr>
            </m:ctrlPr>
          </m:sub>
        </m:sSub>
      </m:oMath>
      <w:r>
        <w:rPr>
          <w:rFonts w:hAnsi="宋体"/>
        </w:rPr>
        <w:t>——</w:t>
      </w:r>
      <w:r>
        <w:rPr>
          <w:rFonts w:hint="eastAsia" w:hAnsi="宋体"/>
        </w:rPr>
        <w:t>回收使用的沼气体积，以千标立方米沼气（10</w:t>
      </w:r>
      <w:r>
        <w:rPr>
          <w:rFonts w:hint="eastAsia" w:hAnsi="宋体"/>
          <w:vertAlign w:val="superscript"/>
        </w:rPr>
        <w:t>3</w:t>
      </w:r>
      <w:r>
        <w:rPr>
          <w:rFonts w:hint="eastAsia" w:hAnsi="宋体"/>
        </w:rPr>
        <w:t>Nm</w:t>
      </w:r>
      <w:r>
        <w:rPr>
          <w:rFonts w:hint="eastAsia" w:hAnsi="宋体"/>
          <w:vertAlign w:val="superscript"/>
        </w:rPr>
        <w:t>3</w:t>
      </w:r>
      <w:r>
        <w:rPr>
          <w:rFonts w:hint="eastAsia" w:hAnsi="宋体"/>
        </w:rPr>
        <w:t>沼气）计；</w:t>
      </w:r>
    </w:p>
    <w:p w14:paraId="2FF4455D">
      <w:pPr>
        <w:pStyle w:val="56"/>
        <w:snapToGrid w:val="0"/>
        <w:ind w:firstLine="420"/>
        <w:rPr>
          <w:rFonts w:hint="eastAsia" w:hAnsi="宋体"/>
        </w:rPr>
      </w:pPr>
      <m:oMath>
        <m:sSub>
          <m:sSubPr>
            <m:ctrlPr>
              <w:rPr>
                <w:rFonts w:ascii="Cambria Math" w:hAnsi="Cambria Math"/>
                <w:i/>
              </w:rPr>
            </m:ctrlPr>
          </m:sSubPr>
          <m:e>
            <m:r>
              <m:rPr/>
              <w:rPr>
                <w:rFonts w:ascii="Cambria Math" w:hAnsi="Cambria Math"/>
              </w:rPr>
              <m:t>φ</m:t>
            </m:r>
            <m:ctrlPr>
              <w:rPr>
                <w:rFonts w:ascii="Cambria Math" w:hAnsi="Cambria Math"/>
                <w:i/>
              </w:rPr>
            </m:ctrlPr>
          </m:e>
          <m:sub>
            <m:r>
              <m:rPr/>
              <w:rPr>
                <w:rFonts w:ascii="Cambria Math" w:hAnsi="Cambria Math"/>
              </w:rPr>
              <m:t>C</m:t>
            </m:r>
            <m:sSub>
              <m:sSubPr>
                <m:ctrlPr>
                  <w:rPr>
                    <w:rFonts w:ascii="Cambria Math" w:hAnsi="Cambria Math"/>
                    <w:i/>
                  </w:rPr>
                </m:ctrlPr>
              </m:sSubPr>
              <m:e>
                <m:r>
                  <m:rPr/>
                  <w:rPr>
                    <w:rFonts w:ascii="Cambria Math" w:hAnsi="Cambria Math"/>
                  </w:rPr>
                  <m:t>H</m:t>
                </m:r>
                <m:ctrlPr>
                  <w:rPr>
                    <w:rFonts w:ascii="Cambria Math" w:hAnsi="Cambria Math"/>
                    <w:i/>
                  </w:rPr>
                </m:ctrlPr>
              </m:e>
              <m:sub>
                <m:r>
                  <m:rPr/>
                  <w:rPr>
                    <w:rFonts w:ascii="Cambria Math" w:hAnsi="Cambria Math"/>
                  </w:rPr>
                  <m:t>4</m:t>
                </m:r>
                <m:ctrlPr>
                  <w:rPr>
                    <w:rFonts w:ascii="Cambria Math" w:hAnsi="Cambria Math"/>
                    <w:i/>
                  </w:rPr>
                </m:ctrlPr>
              </m:sub>
            </m:sSub>
            <m:r>
              <m:rPr>
                <m:sty m:val="p"/>
              </m:rPr>
              <w:rPr>
                <w:rFonts w:ascii="Cambria Math" w:hAnsi="Cambria Math"/>
              </w:rPr>
              <m:t>−</m:t>
            </m:r>
            <m:r>
              <m:rPr>
                <m:sty m:val="p"/>
              </m:rPr>
              <w:rPr>
                <w:rFonts w:hint="eastAsia" w:ascii="Cambria Math" w:hAnsi="Cambria Math"/>
              </w:rPr>
              <m:t>使</m:t>
            </m:r>
            <m:r>
              <m:rPr>
                <m:sty m:val="p"/>
              </m:rPr>
              <w:rPr>
                <w:rFonts w:ascii="Cambria Math" w:hAnsi="Cambria Math"/>
              </w:rPr>
              <m:t>用</m:t>
            </m:r>
            <m:ctrlPr>
              <w:rPr>
                <w:rFonts w:ascii="Cambria Math" w:hAnsi="Cambria Math"/>
                <w:i/>
              </w:rPr>
            </m:ctrlPr>
          </m:sub>
        </m:sSub>
      </m:oMath>
      <w:r>
        <w:rPr>
          <w:rFonts w:hAnsi="宋体"/>
        </w:rPr>
        <w:t>——</w:t>
      </w:r>
      <w:r>
        <w:rPr>
          <w:rFonts w:hint="eastAsia" w:hAnsi="宋体"/>
        </w:rPr>
        <w:t>使用沼气中甲烷气体的体积浓度，以千标立方米甲烷每千标立方米沼气（10</w:t>
      </w:r>
      <w:r>
        <w:rPr>
          <w:rFonts w:hint="eastAsia" w:hAnsi="宋体"/>
          <w:vertAlign w:val="superscript"/>
        </w:rPr>
        <w:t>3</w:t>
      </w:r>
      <w:r>
        <w:rPr>
          <w:rFonts w:hint="eastAsia" w:hAnsi="宋体"/>
        </w:rPr>
        <w:t>Nm</w:t>
      </w:r>
      <w:r>
        <w:rPr>
          <w:rFonts w:hint="eastAsia" w:hAnsi="宋体"/>
          <w:vertAlign w:val="superscript"/>
        </w:rPr>
        <w:t>3</w:t>
      </w:r>
      <w:r>
        <w:rPr>
          <w:rFonts w:hint="eastAsia" w:hAnsi="宋体"/>
        </w:rPr>
        <w:t>CH</w:t>
      </w:r>
      <w:r>
        <w:rPr>
          <w:rFonts w:hint="eastAsia" w:hAnsi="宋体"/>
          <w:vertAlign w:val="subscript"/>
        </w:rPr>
        <w:t>4</w:t>
      </w:r>
      <w:r>
        <w:rPr>
          <w:rFonts w:hint="eastAsia" w:hAnsi="宋体"/>
        </w:rPr>
        <w:t>/10</w:t>
      </w:r>
      <w:r>
        <w:rPr>
          <w:rFonts w:hint="eastAsia" w:hAnsi="宋体"/>
          <w:vertAlign w:val="superscript"/>
        </w:rPr>
        <w:t>3</w:t>
      </w:r>
      <w:r>
        <w:rPr>
          <w:rFonts w:hint="eastAsia" w:hAnsi="宋体"/>
        </w:rPr>
        <w:t>Nm</w:t>
      </w:r>
      <w:r>
        <w:rPr>
          <w:rFonts w:hint="eastAsia" w:hAnsi="宋体"/>
          <w:vertAlign w:val="superscript"/>
        </w:rPr>
        <w:t>3</w:t>
      </w:r>
      <w:r>
        <w:rPr>
          <w:rFonts w:hint="eastAsia" w:hAnsi="宋体"/>
        </w:rPr>
        <w:t>沼气）计；</w:t>
      </w:r>
    </w:p>
    <w:p w14:paraId="47D2C2C3">
      <w:pPr>
        <w:pStyle w:val="56"/>
        <w:snapToGrid w:val="0"/>
        <w:ind w:firstLine="420"/>
        <w:rPr>
          <w:rFonts w:hint="eastAsia" w:hAnsi="宋体"/>
        </w:rPr>
      </w:pPr>
      <w:r>
        <w:rPr>
          <w:rFonts w:hAnsi="宋体"/>
          <w:i/>
          <w:iCs/>
        </w:rPr>
        <w:t>ρ</w:t>
      </w:r>
      <w:r>
        <w:rPr>
          <w:rFonts w:hAnsi="宋体"/>
        </w:rPr>
        <w:t>——甲烷密度，标准状态下（压强101.325kPa，温度0ºC）甲烷的密度为0.717kg/m³。</w:t>
      </w:r>
    </w:p>
    <w:p w14:paraId="70187DFC">
      <w:pPr>
        <w:pStyle w:val="56"/>
        <w:snapToGrid w:val="0"/>
        <w:ind w:firstLine="420"/>
        <w:rPr>
          <w:rFonts w:hint="eastAsia" w:hAnsi="宋体"/>
        </w:rPr>
      </w:pPr>
      <m:oMath>
        <m:sSub>
          <m:sSubPr>
            <m:ctrlPr>
              <w:rPr>
                <w:rFonts w:ascii="Cambria Math" w:hAnsi="Cambria Math"/>
                <w:i/>
              </w:rPr>
            </m:ctrlPr>
          </m:sSubPr>
          <m:e>
            <m:r>
              <m:rPr/>
              <w:rPr>
                <w:rFonts w:ascii="Cambria Math" w:hAnsi="Cambria Math"/>
              </w:rPr>
              <m:t>Q</m:t>
            </m:r>
            <m:ctrlPr>
              <w:rPr>
                <w:rFonts w:ascii="Cambria Math" w:hAnsi="Cambria Math"/>
                <w:i/>
              </w:rPr>
            </m:ctrlPr>
          </m:e>
          <m:sub>
            <m:r>
              <m:rPr>
                <m:sty m:val="p"/>
              </m:rPr>
              <w:rPr>
                <w:rFonts w:ascii="Cambria Math" w:hAnsi="Cambria Math"/>
              </w:rPr>
              <m:t>火炬</m:t>
            </m:r>
            <m:ctrlPr>
              <w:rPr>
                <w:rFonts w:ascii="Cambria Math" w:hAnsi="Cambria Math"/>
                <w:i/>
              </w:rPr>
            </m:ctrlPr>
          </m:sub>
        </m:sSub>
      </m:oMath>
      <w:r>
        <w:rPr>
          <w:rFonts w:hAnsi="宋体"/>
        </w:rPr>
        <w:t>——</w:t>
      </w:r>
      <w:r>
        <w:rPr>
          <w:rFonts w:hint="eastAsia" w:hAnsi="宋体"/>
        </w:rPr>
        <w:t>火炬燃烧的沼气体积，以千标立方米沼气（10</w:t>
      </w:r>
      <w:r>
        <w:rPr>
          <w:rFonts w:hint="eastAsia" w:hAnsi="宋体"/>
          <w:vertAlign w:val="superscript"/>
        </w:rPr>
        <w:t>3</w:t>
      </w:r>
      <w:r>
        <w:rPr>
          <w:rFonts w:hint="eastAsia" w:hAnsi="宋体"/>
        </w:rPr>
        <w:t>Nm</w:t>
      </w:r>
      <w:r>
        <w:rPr>
          <w:rFonts w:hint="eastAsia" w:hAnsi="宋体"/>
          <w:vertAlign w:val="superscript"/>
        </w:rPr>
        <w:t>3</w:t>
      </w:r>
      <w:r>
        <w:rPr>
          <w:rFonts w:hint="eastAsia" w:hAnsi="宋体"/>
        </w:rPr>
        <w:t>沼气）计；</w:t>
      </w:r>
    </w:p>
    <w:p w14:paraId="76A613DF">
      <w:pPr>
        <w:pStyle w:val="56"/>
        <w:snapToGrid w:val="0"/>
        <w:ind w:firstLine="420"/>
        <w:rPr>
          <w:rFonts w:hint="eastAsia" w:hAnsi="宋体"/>
        </w:rPr>
      </w:pPr>
      <m:oMath>
        <m:sSub>
          <m:sSubPr>
            <m:ctrlPr>
              <w:rPr>
                <w:rFonts w:ascii="Cambria Math" w:hAnsi="Cambria Math"/>
                <w:i/>
              </w:rPr>
            </m:ctrlPr>
          </m:sSubPr>
          <m:e>
            <m:r>
              <m:rPr/>
              <w:rPr>
                <w:rFonts w:ascii="Cambria Math" w:hAnsi="Cambria Math"/>
              </w:rPr>
              <m:t>φ</m:t>
            </m:r>
            <m:ctrlPr>
              <w:rPr>
                <w:rFonts w:ascii="Cambria Math" w:hAnsi="Cambria Math"/>
                <w:i/>
              </w:rPr>
            </m:ctrlPr>
          </m:e>
          <m:sub>
            <m:r>
              <m:rPr/>
              <w:rPr>
                <w:rFonts w:ascii="Cambria Math" w:hAnsi="Cambria Math"/>
              </w:rPr>
              <m:t>C</m:t>
            </m:r>
            <m:sSub>
              <m:sSubPr>
                <m:ctrlPr>
                  <w:rPr>
                    <w:rFonts w:ascii="Cambria Math" w:hAnsi="Cambria Math"/>
                    <w:i/>
                  </w:rPr>
                </m:ctrlPr>
              </m:sSubPr>
              <m:e>
                <m:r>
                  <m:rPr/>
                  <w:rPr>
                    <w:rFonts w:ascii="Cambria Math" w:hAnsi="Cambria Math"/>
                  </w:rPr>
                  <m:t>H</m:t>
                </m:r>
                <m:ctrlPr>
                  <w:rPr>
                    <w:rFonts w:ascii="Cambria Math" w:hAnsi="Cambria Math"/>
                    <w:i/>
                  </w:rPr>
                </m:ctrlPr>
              </m:e>
              <m:sub>
                <m:r>
                  <m:rPr/>
                  <w:rPr>
                    <w:rFonts w:ascii="Cambria Math" w:hAnsi="Cambria Math"/>
                  </w:rPr>
                  <m:t>4</m:t>
                </m:r>
                <m:ctrlPr>
                  <w:rPr>
                    <w:rFonts w:ascii="Cambria Math" w:hAnsi="Cambria Math"/>
                    <w:i/>
                  </w:rPr>
                </m:ctrlPr>
              </m:sub>
            </m:sSub>
            <m:r>
              <m:rPr>
                <m:sty m:val="p"/>
              </m:rPr>
              <w:rPr>
                <w:rFonts w:ascii="Cambria Math" w:hAnsi="Cambria Math"/>
              </w:rPr>
              <m:t>−</m:t>
            </m:r>
            <m:r>
              <m:rPr>
                <m:sty m:val="p"/>
              </m:rPr>
              <w:rPr>
                <w:rFonts w:hint="eastAsia" w:ascii="Cambria Math" w:hAnsi="Cambria Math"/>
              </w:rPr>
              <m:t>火炬</m:t>
            </m:r>
            <m:ctrlPr>
              <w:rPr>
                <w:rFonts w:ascii="Cambria Math" w:hAnsi="Cambria Math"/>
                <w:i/>
              </w:rPr>
            </m:ctrlPr>
          </m:sub>
        </m:sSub>
      </m:oMath>
      <w:r>
        <w:rPr>
          <w:rFonts w:hAnsi="宋体"/>
        </w:rPr>
        <w:t>——</w:t>
      </w:r>
      <w:r>
        <w:rPr>
          <w:rFonts w:hint="eastAsia" w:hAnsi="宋体"/>
        </w:rPr>
        <w:t>火炬燃烧中甲烷气体的体积浓度，以千标立方米甲烷每千标立方米沼气（10</w:t>
      </w:r>
      <w:r>
        <w:rPr>
          <w:rFonts w:hint="eastAsia" w:hAnsi="宋体"/>
          <w:vertAlign w:val="superscript"/>
        </w:rPr>
        <w:t>3</w:t>
      </w:r>
      <w:r>
        <w:rPr>
          <w:rFonts w:hint="eastAsia" w:hAnsi="宋体"/>
        </w:rPr>
        <w:t>Nm</w:t>
      </w:r>
      <w:r>
        <w:rPr>
          <w:rFonts w:hint="eastAsia" w:hAnsi="宋体"/>
          <w:vertAlign w:val="superscript"/>
        </w:rPr>
        <w:t>3</w:t>
      </w:r>
      <w:r>
        <w:rPr>
          <w:rFonts w:hint="eastAsia" w:hAnsi="宋体"/>
        </w:rPr>
        <w:t>CH</w:t>
      </w:r>
      <w:r>
        <w:rPr>
          <w:rFonts w:hint="eastAsia" w:hAnsi="宋体"/>
          <w:vertAlign w:val="subscript"/>
        </w:rPr>
        <w:t>4</w:t>
      </w:r>
      <w:r>
        <w:rPr>
          <w:rFonts w:hint="eastAsia" w:hAnsi="宋体"/>
        </w:rPr>
        <w:t>/10</w:t>
      </w:r>
      <w:r>
        <w:rPr>
          <w:rFonts w:hint="eastAsia" w:hAnsi="宋体"/>
          <w:vertAlign w:val="superscript"/>
        </w:rPr>
        <w:t>3</w:t>
      </w:r>
      <w:r>
        <w:rPr>
          <w:rFonts w:hint="eastAsia" w:hAnsi="宋体"/>
        </w:rPr>
        <w:t>Nm</w:t>
      </w:r>
      <w:r>
        <w:rPr>
          <w:rFonts w:hint="eastAsia" w:hAnsi="宋体"/>
          <w:vertAlign w:val="superscript"/>
        </w:rPr>
        <w:t>3</w:t>
      </w:r>
      <w:r>
        <w:rPr>
          <w:rFonts w:hint="eastAsia" w:hAnsi="宋体"/>
        </w:rPr>
        <w:t>沼气）计；</w:t>
      </w:r>
    </w:p>
    <w:p w14:paraId="5C553E6E">
      <w:pPr>
        <w:pStyle w:val="56"/>
        <w:snapToGrid w:val="0"/>
        <w:ind w:firstLine="420"/>
        <w:rPr>
          <w:rFonts w:hint="eastAsia" w:hAnsi="宋体"/>
        </w:rPr>
      </w:pPr>
      <m:oMath>
        <m:sSub>
          <m:sSubPr>
            <m:ctrlPr>
              <w:rPr>
                <w:rFonts w:ascii="Cambria Math" w:hAnsi="Cambria Math"/>
                <w:i/>
              </w:rPr>
            </m:ctrlPr>
          </m:sSubPr>
          <m:e>
            <m:r>
              <m:rPr/>
              <w:rPr>
                <w:rFonts w:ascii="Cambria Math" w:hAnsi="Cambria Math"/>
              </w:rPr>
              <m:t>OF</m:t>
            </m:r>
            <m:ctrlPr>
              <w:rPr>
                <w:rFonts w:ascii="Cambria Math" w:hAnsi="Cambria Math"/>
                <w:i/>
              </w:rPr>
            </m:ctrlPr>
          </m:e>
          <m:sub>
            <m:r>
              <m:rPr>
                <m:sty m:val="p"/>
              </m:rPr>
              <w:rPr>
                <w:rFonts w:hint="eastAsia" w:ascii="Cambria Math" w:hAnsi="Cambria Math"/>
              </w:rPr>
              <m:t>火炬</m:t>
            </m:r>
            <m:ctrlPr>
              <w:rPr>
                <w:rFonts w:ascii="Cambria Math" w:hAnsi="Cambria Math"/>
                <w:i/>
              </w:rPr>
            </m:ctrlPr>
          </m:sub>
        </m:sSub>
      </m:oMath>
      <w:r>
        <w:rPr>
          <w:rFonts w:hAnsi="宋体"/>
        </w:rPr>
        <w:t>——</w:t>
      </w:r>
      <w:r>
        <w:rPr>
          <w:rFonts w:hint="eastAsia" w:hAnsi="宋体"/>
        </w:rPr>
        <w:t>甲烷火炬燃烧的碳氧化率%，按天然气碳氧化率计算；</w:t>
      </w:r>
    </w:p>
    <w:p w14:paraId="4D48FBDE">
      <w:pPr>
        <w:pStyle w:val="56"/>
        <w:ind w:firstLine="420"/>
        <w:rPr>
          <w:rFonts w:hint="eastAsia" w:hAnsi="宋体"/>
        </w:rPr>
      </w:pPr>
      <m:oMath>
        <m:sSub>
          <m:sSubPr>
            <m:ctrlPr>
              <w:rPr>
                <w:rFonts w:ascii="Cambria Math" w:hAnsi="Cambria Math"/>
                <w:i/>
              </w:rPr>
            </m:ctrlPr>
          </m:sSubPr>
          <m:e>
            <m:r>
              <m:rPr/>
              <w:rPr>
                <w:rFonts w:ascii="Cambria Math" w:hAnsi="Cambria Math"/>
              </w:rPr>
              <m:t>FY</m:t>
            </m:r>
            <m:ctrlPr>
              <w:rPr>
                <w:rFonts w:ascii="Cambria Math" w:hAnsi="Cambria Math"/>
                <w:i/>
              </w:rPr>
            </m:ctrlPr>
          </m:e>
          <m:sub>
            <m:sSub>
              <m:sSubPr>
                <m:ctrlPr>
                  <w:rPr>
                    <w:rFonts w:ascii="Cambria Math" w:hAnsi="Cambria Math"/>
                    <w:i/>
                  </w:rPr>
                </m:ctrlPr>
              </m:sSubPr>
              <m:e>
                <m:r>
                  <m:rPr/>
                  <w:rPr>
                    <w:rFonts w:ascii="Cambria Math" w:hAnsi="Cambria Math"/>
                  </w:rPr>
                  <m:t>CH</m:t>
                </m:r>
                <m:ctrlPr>
                  <w:rPr>
                    <w:rFonts w:ascii="Cambria Math" w:hAnsi="Cambria Math"/>
                    <w:i/>
                  </w:rPr>
                </m:ctrlPr>
              </m:e>
              <m:sub>
                <m:r>
                  <m:rPr/>
                  <w:rPr>
                    <w:rFonts w:ascii="Cambria Math" w:hAnsi="Cambria Math"/>
                  </w:rPr>
                  <m:t>4</m:t>
                </m:r>
                <m:ctrlPr>
                  <w:rPr>
                    <w:rFonts w:ascii="Cambria Math" w:hAnsi="Cambria Math"/>
                    <w:i/>
                  </w:rPr>
                </m:ctrlPr>
              </m:sub>
            </m:sSub>
            <m:r>
              <m:rPr/>
              <w:rPr>
                <w:rFonts w:ascii="Cambria Math" w:hAnsi="Cambria Math"/>
              </w:rPr>
              <m:t>−</m:t>
            </m:r>
            <m:sSub>
              <m:sSubPr>
                <m:ctrlPr>
                  <w:rPr>
                    <w:rFonts w:ascii="Cambria Math" w:hAnsi="Cambria Math"/>
                    <w:iCs/>
                  </w:rPr>
                </m:ctrlPr>
              </m:sSubPr>
              <m:e>
                <m:r>
                  <m:rPr>
                    <m:sty m:val="p"/>
                  </m:rPr>
                  <w:rPr>
                    <w:rFonts w:ascii="Cambria Math" w:hAnsi="Cambria Math"/>
                  </w:rPr>
                  <m:t>CO</m:t>
                </m:r>
                <m:ctrlPr>
                  <w:rPr>
                    <w:rFonts w:ascii="Cambria Math" w:hAnsi="Cambria Math"/>
                    <w:iCs/>
                  </w:rPr>
                </m:ctrlPr>
              </m:e>
              <m:sub>
                <m:r>
                  <m:rPr/>
                  <w:rPr>
                    <w:rFonts w:ascii="Cambria Math" w:hAnsi="Cambria Math"/>
                  </w:rPr>
                  <m:t>2</m:t>
                </m:r>
                <m:ctrlPr>
                  <w:rPr>
                    <w:rFonts w:ascii="Cambria Math" w:hAnsi="Cambria Math"/>
                    <w:iCs/>
                  </w:rPr>
                </m:ctrlPr>
              </m:sub>
            </m:sSub>
            <m:ctrlPr>
              <w:rPr>
                <w:rFonts w:ascii="Cambria Math" w:hAnsi="Cambria Math"/>
                <w:i/>
              </w:rPr>
            </m:ctrlPr>
          </m:sub>
        </m:sSub>
      </m:oMath>
      <w:r>
        <w:rPr>
          <w:rFonts w:hAnsi="宋体"/>
        </w:rPr>
        <w:t>——</w:t>
      </w:r>
      <w:r>
        <w:rPr>
          <w:rFonts w:hint="eastAsia" w:hAnsi="宋体"/>
        </w:rPr>
        <w:t>甲烷燃烧生成二氧化碳转化系数，以标立方米二氧化碳每标立方米甲烷（Nm</w:t>
      </w:r>
      <w:r>
        <w:rPr>
          <w:rFonts w:hint="eastAsia" w:hAnsi="宋体"/>
          <w:vertAlign w:val="superscript"/>
        </w:rPr>
        <w:t>3</w:t>
      </w:r>
      <w:r>
        <w:rPr>
          <w:rFonts w:hint="eastAsia" w:hAnsi="宋体"/>
        </w:rPr>
        <w:t>CO</w:t>
      </w:r>
      <w:r>
        <w:rPr>
          <w:rFonts w:hint="eastAsia" w:hAnsi="宋体"/>
          <w:vertAlign w:val="subscript"/>
        </w:rPr>
        <w:t>2</w:t>
      </w:r>
      <w:r>
        <w:rPr>
          <w:rFonts w:hint="eastAsia" w:hAnsi="宋体"/>
        </w:rPr>
        <w:t>/Nm</w:t>
      </w:r>
      <w:r>
        <w:rPr>
          <w:rFonts w:hint="eastAsia" w:hAnsi="宋体"/>
          <w:vertAlign w:val="superscript"/>
        </w:rPr>
        <w:t>3</w:t>
      </w:r>
      <w:r>
        <w:rPr>
          <w:rFonts w:hint="eastAsia" w:hAnsi="宋体"/>
        </w:rPr>
        <w:t>CH</w:t>
      </w:r>
      <w:r>
        <w:rPr>
          <w:rFonts w:hint="eastAsia" w:hAnsi="宋体"/>
          <w:vertAlign w:val="subscript"/>
        </w:rPr>
        <w:t>4</w:t>
      </w:r>
      <w:r>
        <w:rPr>
          <w:rFonts w:hint="eastAsia" w:hAnsi="宋体"/>
        </w:rPr>
        <w:t>）计，取值为1；</w:t>
      </w:r>
    </w:p>
    <w:p w14:paraId="45A04045">
      <w:pPr>
        <w:pStyle w:val="56"/>
        <w:ind w:firstLine="420"/>
      </w:pPr>
      <w:r>
        <w:rPr>
          <w:rFonts w:hint="eastAsia" w:hAnsi="宋体"/>
        </w:rPr>
        <w:t>1.977——二氧化碳气体在0摄氏度（℃）、101.325kPa下的密度，以吨二氧化碳每千标立方米二氧化碳（tCO</w:t>
      </w:r>
      <w:r>
        <w:rPr>
          <w:rFonts w:hint="eastAsia" w:hAnsi="宋体"/>
          <w:vertAlign w:val="subscript"/>
        </w:rPr>
        <w:t>2</w:t>
      </w:r>
      <w:r>
        <w:rPr>
          <w:rFonts w:hint="eastAsia" w:hAnsi="宋体"/>
        </w:rPr>
        <w:t>/10</w:t>
      </w:r>
      <w:r>
        <w:rPr>
          <w:rFonts w:hint="eastAsia" w:hAnsi="宋体"/>
          <w:vertAlign w:val="superscript"/>
        </w:rPr>
        <w:t>3</w:t>
      </w:r>
      <w:r>
        <w:rPr>
          <w:rFonts w:hint="eastAsia" w:hAnsi="宋体"/>
        </w:rPr>
        <w:t>Nm</w:t>
      </w:r>
      <w:r>
        <w:rPr>
          <w:rFonts w:hint="eastAsia" w:hAnsi="宋体"/>
          <w:vertAlign w:val="superscript"/>
        </w:rPr>
        <w:t>3</w:t>
      </w:r>
      <w:r>
        <w:rPr>
          <w:rFonts w:hint="eastAsia" w:hAnsi="宋体"/>
        </w:rPr>
        <w:t>CO</w:t>
      </w:r>
      <w:r>
        <w:rPr>
          <w:rFonts w:hint="eastAsia" w:hAnsi="宋体"/>
          <w:vertAlign w:val="subscript"/>
        </w:rPr>
        <w:t>2</w:t>
      </w:r>
      <w:r>
        <w:rPr>
          <w:rFonts w:hint="eastAsia" w:hAnsi="宋体"/>
        </w:rPr>
        <w:t>）计。</w:t>
      </w:r>
    </w:p>
    <w:p w14:paraId="7E7ACCA2">
      <w:pPr>
        <w:pStyle w:val="65"/>
        <w:spacing w:before="156" w:after="156"/>
      </w:pPr>
      <w:r>
        <w:rPr>
          <w:rFonts w:hint="eastAsia"/>
        </w:rPr>
        <w:t>使用药剂的碳排放</w:t>
      </w:r>
    </w:p>
    <w:p w14:paraId="28010DD9">
      <w:pPr>
        <w:pStyle w:val="56"/>
        <w:ind w:firstLine="420"/>
      </w:pPr>
      <w:r>
        <w:rPr>
          <w:rFonts w:hint="eastAsia"/>
        </w:rPr>
        <w:t>污水和污泥处理药剂使用对应的碳排放按公式（12）计算：</w:t>
      </w:r>
    </w:p>
    <w:p w14:paraId="75DF4188">
      <w:pPr>
        <w:pStyle w:val="113"/>
        <w:rPr>
          <w:rFonts w:hint="eastAsia"/>
        </w:rPr>
      </w:pPr>
      <w:r>
        <w:rPr>
          <w:rFonts w:hint="eastAsia"/>
        </w:rPr>
        <w:tab/>
      </w:r>
      <m:oMath>
        <m:sSub>
          <m:sSubPr>
            <m:ctrlPr>
              <w:rPr>
                <w:rFonts w:hint="eastAsia" w:ascii="Cambria Math" w:hAnsi="Cambria Math"/>
                <w:i/>
                <w:kern w:val="0"/>
              </w:rPr>
            </m:ctrlPr>
          </m:sSubPr>
          <m:e>
            <m:r>
              <m:rPr/>
              <w:rPr>
                <w:rFonts w:hint="eastAsia" w:ascii="Cambria Math" w:hAnsi="Cambria Math"/>
              </w:rPr>
              <m:t>E</m:t>
            </m:r>
            <m:ctrlPr>
              <w:rPr>
                <w:rFonts w:hint="eastAsia" w:ascii="Cambria Math" w:hAnsi="Cambria Math"/>
                <w:i/>
                <w:kern w:val="0"/>
              </w:rPr>
            </m:ctrlPr>
          </m:e>
          <m:sub>
            <m:r>
              <m:rPr>
                <m:sty m:val="p"/>
              </m:rPr>
              <w:rPr>
                <w:rFonts w:hint="eastAsia" w:ascii="Cambria Math" w:hAnsi="Cambria Math"/>
              </w:rPr>
              <m:t>药剂</m:t>
            </m:r>
            <m:ctrlPr>
              <w:rPr>
                <w:rFonts w:hint="eastAsia" w:ascii="Cambria Math" w:hAnsi="Cambria Math"/>
                <w:i/>
                <w:kern w:val="0"/>
              </w:rPr>
            </m:ctrlPr>
          </m:sub>
        </m:sSub>
        <m:r>
          <m:rPr/>
          <w:rPr>
            <w:rFonts w:hint="eastAsia" w:ascii="Cambria Math" w:hAnsi="Cambria Math"/>
            <w:kern w:val="0"/>
          </w:rPr>
          <m:t>=</m:t>
        </m:r>
        <m:sSub>
          <m:sSubPr>
            <m:ctrlPr>
              <w:rPr>
                <w:rFonts w:hint="eastAsia" w:ascii="Cambria Math" w:hAnsi="Cambria Math"/>
                <w:i/>
                <w:kern w:val="0"/>
              </w:rPr>
            </m:ctrlPr>
          </m:sSubPr>
          <m:e>
            <m:sSubSup>
              <m:sSubSupPr>
                <m:ctrlPr>
                  <w:rPr>
                    <w:rFonts w:hint="eastAsia" w:ascii="Cambria Math" w:hAnsi="Cambria Math"/>
                  </w:rPr>
                </m:ctrlPr>
              </m:sSubSupPr>
              <m:e>
                <m:r>
                  <m:rPr>
                    <m:sty m:val="p"/>
                  </m:rPr>
                  <w:rPr>
                    <w:rFonts w:hint="eastAsia" w:ascii="Cambria Math" w:hAnsi="Cambria Math"/>
                  </w:rPr>
                  <m:t>Σ</m:t>
                </m:r>
                <m:ctrlPr>
                  <w:rPr>
                    <w:rFonts w:hint="eastAsia" w:ascii="Cambria Math" w:hAnsi="Cambria Math"/>
                  </w:rPr>
                </m:ctrlPr>
              </m:e>
              <m:sub>
                <m:r>
                  <m:rPr/>
                  <w:rPr>
                    <w:rFonts w:hint="eastAsia" w:ascii="Cambria Math" w:hAnsi="Cambria Math"/>
                  </w:rPr>
                  <m:t>i=1</m:t>
                </m:r>
                <m:ctrlPr>
                  <w:rPr>
                    <w:rFonts w:hint="eastAsia" w:ascii="Cambria Math" w:hAnsi="Cambria Math"/>
                  </w:rPr>
                </m:ctrlPr>
              </m:sub>
              <m:sup>
                <m:r>
                  <m:rPr/>
                  <w:rPr>
                    <w:rFonts w:hint="eastAsia" w:ascii="Cambria Math" w:hAnsi="Cambria Math"/>
                  </w:rPr>
                  <m:t>n</m:t>
                </m:r>
                <m:ctrlPr>
                  <w:rPr>
                    <w:rFonts w:hint="eastAsia" w:ascii="Cambria Math" w:hAnsi="Cambria Math"/>
                  </w:rPr>
                </m:ctrlPr>
              </m:sup>
            </m:sSubSup>
            <m:r>
              <m:rPr/>
              <w:rPr>
                <w:rFonts w:hint="eastAsia" w:ascii="Cambria Math" w:hAnsi="Cambria Math"/>
              </w:rPr>
              <m:t>(EF</m:t>
            </m:r>
            <m:ctrlPr>
              <w:rPr>
                <w:rFonts w:hint="eastAsia" w:ascii="Cambria Math" w:hAnsi="Cambria Math"/>
                <w:i/>
                <w:kern w:val="0"/>
              </w:rPr>
            </m:ctrlPr>
          </m:e>
          <m:sub>
            <m:sSub>
              <m:sSubPr>
                <m:ctrlPr>
                  <w:rPr>
                    <w:rFonts w:hint="eastAsia" w:ascii="Cambria Math" w:hAnsi="Cambria Math"/>
                  </w:rPr>
                </m:ctrlPr>
              </m:sSubPr>
              <m:e>
                <m:r>
                  <m:rPr>
                    <m:sty m:val="p"/>
                  </m:rPr>
                  <w:rPr>
                    <w:rFonts w:hint="eastAsia" w:ascii="Cambria Math" w:hAnsi="Cambria Math"/>
                  </w:rPr>
                  <m:t>药剂</m:t>
                </m:r>
                <m:ctrlPr>
                  <w:rPr>
                    <w:rFonts w:hint="eastAsia" w:ascii="Cambria Math" w:hAnsi="Cambria Math"/>
                  </w:rPr>
                </m:ctrlPr>
              </m:e>
              <m:sub>
                <m:r>
                  <m:rPr/>
                  <w:rPr>
                    <w:rFonts w:hint="eastAsia" w:ascii="Cambria Math" w:hAnsi="Cambria Math"/>
                  </w:rPr>
                  <m:t>i</m:t>
                </m:r>
                <m:ctrlPr>
                  <w:rPr>
                    <w:rFonts w:hint="eastAsia" w:ascii="Cambria Math" w:hAnsi="Cambria Math"/>
                  </w:rPr>
                </m:ctrlPr>
              </m:sub>
            </m:sSub>
            <m:ctrlPr>
              <w:rPr>
                <w:rFonts w:hint="eastAsia" w:ascii="Cambria Math" w:hAnsi="Cambria Math"/>
                <w:i/>
                <w:kern w:val="0"/>
              </w:rPr>
            </m:ctrlPr>
          </m:sub>
        </m:sSub>
        <m:r>
          <m:rPr/>
          <w:rPr>
            <w:rFonts w:hint="eastAsia" w:ascii="Cambria Math" w:hAnsi="Cambria Math"/>
            <w:kern w:val="0"/>
          </w:rPr>
          <m:t>×</m:t>
        </m:r>
        <m:sSub>
          <m:sSubPr>
            <m:ctrlPr>
              <w:rPr>
                <w:rFonts w:hint="eastAsia" w:ascii="Cambria Math" w:hAnsi="Cambria Math"/>
                <w:i/>
                <w:kern w:val="0"/>
              </w:rPr>
            </m:ctrlPr>
          </m:sSubPr>
          <m:e>
            <m:r>
              <m:rPr/>
              <w:rPr>
                <w:rFonts w:hint="eastAsia" w:ascii="Cambria Math" w:hAnsi="Cambria Math"/>
                <w:kern w:val="0"/>
              </w:rPr>
              <m:t>M</m:t>
            </m:r>
            <m:ctrlPr>
              <w:rPr>
                <w:rFonts w:hint="eastAsia" w:ascii="Cambria Math" w:hAnsi="Cambria Math"/>
                <w:i/>
                <w:kern w:val="0"/>
              </w:rPr>
            </m:ctrlPr>
          </m:e>
          <m:sub>
            <m:r>
              <m:rPr/>
              <w:rPr>
                <w:rFonts w:hint="eastAsia" w:ascii="Cambria Math" w:hAnsi="Cambria Math"/>
                <w:kern w:val="0"/>
              </w:rPr>
              <m:t>i</m:t>
            </m:r>
            <m:ctrlPr>
              <w:rPr>
                <w:rFonts w:hint="eastAsia" w:ascii="Cambria Math" w:hAnsi="Cambria Math"/>
                <w:i/>
                <w:kern w:val="0"/>
              </w:rPr>
            </m:ctrlPr>
          </m:sub>
        </m:sSub>
        <m:r>
          <m:rPr/>
          <w:rPr>
            <w:rFonts w:hint="eastAsia" w:ascii="Cambria Math" w:hAnsi="Cambria Math"/>
            <w:kern w:val="0"/>
          </w:rPr>
          <m:t>)</m:t>
        </m:r>
      </m:oMath>
      <w:r>
        <w:rPr>
          <w:rFonts w:hint="eastAsia" w:ascii="微软雅黑" w:hAnsi="微软雅黑" w:eastAsia="微软雅黑"/>
        </w:rPr>
        <w:tab/>
      </w:r>
      <w:r>
        <w:t>(</w:t>
      </w:r>
      <w:r>
        <w:fldChar w:fldCharType="begin"/>
      </w:r>
      <w:r>
        <w:instrText xml:space="preserve"> AUTONUM </w:instrText>
      </w:r>
      <w:r>
        <w:fldChar w:fldCharType="end"/>
      </w:r>
      <w:r>
        <w:t>)</w:t>
      </w:r>
    </w:p>
    <w:p w14:paraId="1222C138">
      <w:pPr>
        <w:pStyle w:val="55"/>
        <w:ind w:firstLine="420"/>
      </w:pPr>
      <w:r>
        <w:rPr>
          <w:rFonts w:hint="eastAsia"/>
        </w:rPr>
        <w:t>式中：</w:t>
      </w:r>
    </w:p>
    <w:p w14:paraId="2809F371">
      <w:pPr>
        <w:pStyle w:val="56"/>
        <w:snapToGrid w:val="0"/>
        <w:ind w:firstLine="420"/>
        <w:rPr>
          <w:rFonts w:hint="eastAsia" w:hAnsi="宋体"/>
          <w:i/>
        </w:rPr>
      </w:pPr>
      <w:r>
        <w:rPr>
          <w:rFonts w:hAnsi="宋体"/>
          <w:i/>
        </w:rPr>
        <w:t>n</w:t>
      </w:r>
      <w:r>
        <w:rPr>
          <w:rFonts w:hAnsi="宋体"/>
        </w:rPr>
        <w:t>——使用的</w:t>
      </w:r>
      <w:r>
        <w:rPr>
          <w:rFonts w:hAnsi="宋体"/>
          <w:i/>
        </w:rPr>
        <w:t>n</w:t>
      </w:r>
      <w:r>
        <w:rPr>
          <w:rFonts w:hAnsi="宋体"/>
        </w:rPr>
        <w:t>种药剂；</w:t>
      </w:r>
    </w:p>
    <w:p w14:paraId="20CCEE2D">
      <w:pPr>
        <w:pStyle w:val="56"/>
        <w:snapToGrid w:val="0"/>
        <w:ind w:firstLine="420"/>
        <w:rPr>
          <w:rFonts w:hint="eastAsia" w:hAnsi="宋体"/>
        </w:rPr>
      </w:pPr>
      <m:oMath>
        <m:sSub>
          <m:sSubPr>
            <m:ctrlPr>
              <w:rPr>
                <w:rFonts w:ascii="Cambria Math" w:hAnsi="Cambria Math"/>
                <w:iCs/>
              </w:rPr>
            </m:ctrlPr>
          </m:sSubPr>
          <m:e>
            <m:r>
              <m:rPr/>
              <w:rPr>
                <w:rFonts w:ascii="Cambria Math" w:hAnsi="Cambria Math"/>
              </w:rPr>
              <m:t>EF</m:t>
            </m:r>
            <m:ctrlPr>
              <w:rPr>
                <w:rFonts w:ascii="Cambria Math" w:hAnsi="Cambria Math"/>
                <w:iCs/>
              </w:rPr>
            </m:ctrlPr>
          </m:e>
          <m:sub>
            <m:sSub>
              <m:sSubPr>
                <m:ctrlPr>
                  <w:rPr>
                    <w:rFonts w:ascii="Cambria Math" w:hAnsi="Cambria Math"/>
                  </w:rPr>
                </m:ctrlPr>
              </m:sSubPr>
              <m:e>
                <m:r>
                  <m:rPr>
                    <m:sty m:val="p"/>
                  </m:rPr>
                  <w:rPr>
                    <w:rFonts w:ascii="Cambria Math" w:hAnsi="Cambria Math"/>
                  </w:rPr>
                  <m:t>药剂</m:t>
                </m:r>
                <m:ctrlPr>
                  <w:rPr>
                    <w:rFonts w:ascii="Cambria Math" w:hAnsi="Cambria Math"/>
                  </w:rPr>
                </m:ctrlPr>
              </m:e>
              <m:sub>
                <m:r>
                  <m:rPr/>
                  <w:rPr>
                    <w:rFonts w:ascii="Cambria Math" w:hAnsi="Cambria Math"/>
                  </w:rPr>
                  <m:t>i</m:t>
                </m:r>
                <m:ctrlPr>
                  <w:rPr>
                    <w:rFonts w:ascii="Cambria Math" w:hAnsi="Cambria Math"/>
                  </w:rPr>
                </m:ctrlPr>
              </m:sub>
            </m:sSub>
            <m:ctrlPr>
              <w:rPr>
                <w:rFonts w:ascii="Cambria Math" w:hAnsi="Cambria Math"/>
                <w:iCs/>
              </w:rPr>
            </m:ctrlPr>
          </m:sub>
        </m:sSub>
      </m:oMath>
      <w:r>
        <w:rPr>
          <w:rFonts w:hAnsi="宋体"/>
        </w:rPr>
        <w:t>——第</w:t>
      </w:r>
      <w:r>
        <w:rPr>
          <w:rFonts w:hAnsi="宋体"/>
          <w:i/>
        </w:rPr>
        <w:t>i</w:t>
      </w:r>
      <w:r>
        <w:rPr>
          <w:rFonts w:hAnsi="宋体"/>
        </w:rPr>
        <w:t>种药剂使用对应的二氧化碳排放因子，以吨二氧化碳每吨药剂（tCO</w:t>
      </w:r>
      <w:r>
        <w:rPr>
          <w:rFonts w:hAnsi="宋体"/>
          <w:vertAlign w:val="subscript"/>
        </w:rPr>
        <w:t>2</w:t>
      </w:r>
      <w:r>
        <w:rPr>
          <w:rFonts w:hAnsi="宋体"/>
        </w:rPr>
        <w:t>/t）计</w:t>
      </w:r>
      <w:r>
        <w:rPr>
          <w:rFonts w:hint="eastAsia" w:hAnsi="宋体"/>
        </w:rPr>
        <w:t>；</w:t>
      </w:r>
      <w:r>
        <w:rPr>
          <w:rFonts w:hAnsi="宋体"/>
        </w:rPr>
        <w:t>可采用表</w:t>
      </w:r>
      <w:r>
        <w:rPr>
          <w:rFonts w:hint="eastAsia" w:hAnsi="宋体"/>
        </w:rPr>
        <w:t>B</w:t>
      </w:r>
      <w:r>
        <w:rPr>
          <w:rFonts w:hAnsi="宋体"/>
        </w:rPr>
        <w:t>.3的推荐值</w:t>
      </w:r>
      <w:r>
        <w:rPr>
          <w:rFonts w:hint="eastAsia" w:hAnsi="宋体"/>
        </w:rPr>
        <w:t>；</w:t>
      </w:r>
    </w:p>
    <w:p w14:paraId="70D9E9B2">
      <w:pPr>
        <w:pStyle w:val="56"/>
        <w:snapToGrid w:val="0"/>
        <w:ind w:firstLine="420"/>
        <w:rPr>
          <w:rFonts w:hint="eastAsia" w:hAnsi="宋体"/>
        </w:rPr>
      </w:pPr>
      <m:oMath>
        <m:sSub>
          <m:sSubPr>
            <m:ctrlPr>
              <w:rPr>
                <w:rFonts w:ascii="Cambria Math" w:hAnsi="Cambria Math"/>
                <w:i/>
              </w:rPr>
            </m:ctrlPr>
          </m:sSubPr>
          <m:e>
            <m:r>
              <m:rPr/>
              <w:rPr>
                <w:rFonts w:ascii="Cambria Math" w:hAnsi="Cambria Math"/>
              </w:rPr>
              <m:t>M</m:t>
            </m:r>
            <m:ctrlPr>
              <w:rPr>
                <w:rFonts w:ascii="Cambria Math" w:hAnsi="Cambria Math"/>
                <w:i/>
              </w:rPr>
            </m:ctrlPr>
          </m:e>
          <m:sub>
            <m:r>
              <m:rPr/>
              <w:rPr>
                <w:rFonts w:ascii="Cambria Math" w:hAnsi="Cambria Math"/>
              </w:rPr>
              <m:t>i</m:t>
            </m:r>
            <m:ctrlPr>
              <w:rPr>
                <w:rFonts w:ascii="Cambria Math" w:hAnsi="Cambria Math"/>
                <w:i/>
              </w:rPr>
            </m:ctrlPr>
          </m:sub>
        </m:sSub>
      </m:oMath>
      <w:r>
        <w:rPr>
          <w:rFonts w:hAnsi="宋体"/>
        </w:rPr>
        <w:t>——核算期内第</w:t>
      </w:r>
      <w:r>
        <w:rPr>
          <w:rFonts w:hAnsi="宋体"/>
          <w:i/>
        </w:rPr>
        <w:t>i</w:t>
      </w:r>
      <w:r>
        <w:rPr>
          <w:rFonts w:hAnsi="宋体"/>
        </w:rPr>
        <w:t>种药剂用量，以吨（t）计。</w:t>
      </w:r>
    </w:p>
    <w:p w14:paraId="26CB963D">
      <w:pPr>
        <w:pStyle w:val="65"/>
        <w:spacing w:before="156" w:after="156"/>
      </w:pPr>
      <w:r>
        <w:rPr>
          <w:rFonts w:hint="eastAsia"/>
        </w:rPr>
        <w:t>化石燃料燃烧的碳排放</w:t>
      </w:r>
    </w:p>
    <w:p w14:paraId="4D39E1F1">
      <w:pPr>
        <w:pStyle w:val="56"/>
        <w:ind w:firstLine="420"/>
      </w:pPr>
      <w:r>
        <w:rPr>
          <w:rFonts w:hint="eastAsia"/>
        </w:rPr>
        <w:t>污水和污泥处理过程中使用化石燃料燃烧产生的碳排放，按公式（13）计算：</w:t>
      </w:r>
    </w:p>
    <w:p w14:paraId="22C2EE95">
      <w:pPr>
        <w:pStyle w:val="113"/>
        <w:rPr>
          <w:rFonts w:hint="eastAsia"/>
        </w:rPr>
      </w:pPr>
      <w:r>
        <w:rPr>
          <w:rFonts w:hint="eastAsia"/>
        </w:rPr>
        <w:tab/>
      </w:r>
      <m:oMath>
        <m:sSub>
          <m:sSubPr>
            <m:ctrlPr>
              <w:rPr>
                <w:rFonts w:ascii="Cambria Math" w:hAnsi="Cambria Math"/>
                <w:i/>
                <w:kern w:val="0"/>
              </w:rPr>
            </m:ctrlPr>
          </m:sSubPr>
          <m:e>
            <m:r>
              <m:rPr/>
              <w:rPr>
                <w:rFonts w:ascii="Cambria Math" w:hAnsi="Cambria Math"/>
                <w:kern w:val="0"/>
              </w:rPr>
              <m:t>E</m:t>
            </m:r>
            <m:ctrlPr>
              <w:rPr>
                <w:rFonts w:ascii="Cambria Math" w:hAnsi="Cambria Math"/>
                <w:i/>
                <w:kern w:val="0"/>
              </w:rPr>
            </m:ctrlPr>
          </m:e>
          <m:sub>
            <m:r>
              <m:rPr>
                <m:sty m:val="p"/>
              </m:rPr>
              <w:rPr>
                <w:rFonts w:ascii="Cambria Math" w:hAnsi="Cambria Math"/>
                <w:kern w:val="0"/>
              </w:rPr>
              <m:t>燃烧</m:t>
            </m:r>
            <m:ctrlPr>
              <w:rPr>
                <w:rFonts w:ascii="Cambria Math" w:hAnsi="Cambria Math"/>
                <w:i/>
                <w:kern w:val="0"/>
              </w:rPr>
            </m:ctrlPr>
          </m:sub>
        </m:sSub>
        <m:r>
          <m:rPr/>
          <w:rPr>
            <w:rFonts w:ascii="Cambria Math" w:hAnsi="Cambria Math"/>
            <w:kern w:val="0"/>
          </w:rPr>
          <m:t>=</m:t>
        </m:r>
        <m:sSubSup>
          <m:sSubSupPr>
            <m:ctrlPr>
              <w:rPr>
                <w:rFonts w:ascii="Cambria Math" w:hAnsi="Cambria Math"/>
                <w:kern w:val="0"/>
              </w:rPr>
            </m:ctrlPr>
          </m:sSubSupPr>
          <m:e>
            <m:r>
              <m:rPr>
                <m:sty m:val="p"/>
              </m:rPr>
              <w:rPr>
                <w:rFonts w:ascii="Cambria Math" w:hAnsi="Cambria Math"/>
              </w:rPr>
              <m:t>Σ</m:t>
            </m:r>
            <m:ctrlPr>
              <w:rPr>
                <w:rFonts w:ascii="Cambria Math" w:hAnsi="Cambria Math"/>
                <w:kern w:val="0"/>
              </w:rPr>
            </m:ctrlPr>
          </m:e>
          <m:sub>
            <m:r>
              <m:rPr/>
              <w:rPr>
                <w:rFonts w:ascii="Cambria Math" w:hAnsi="Cambria Math"/>
              </w:rPr>
              <m:t>i</m:t>
            </m:r>
            <m:ctrlPr>
              <w:rPr>
                <w:rFonts w:ascii="Cambria Math" w:hAnsi="Cambria Math"/>
                <w:kern w:val="0"/>
              </w:rPr>
            </m:ctrlPr>
          </m:sub>
          <m:sup>
            <m:r>
              <m:rPr/>
              <w:rPr>
                <w:rFonts w:ascii="Cambria Math" w:hAnsi="Cambria Math"/>
              </w:rPr>
              <m:t>n</m:t>
            </m:r>
            <m:ctrlPr>
              <w:rPr>
                <w:rFonts w:ascii="Cambria Math" w:hAnsi="Cambria Math"/>
                <w:kern w:val="0"/>
              </w:rPr>
            </m:ctrlPr>
          </m:sup>
        </m:sSubSup>
        <m:r>
          <m:rPr/>
          <w:rPr>
            <w:rFonts w:ascii="Cambria Math" w:hAnsi="Cambria Math"/>
            <w:kern w:val="0"/>
          </w:rPr>
          <m:t>(</m:t>
        </m:r>
        <m:sSub>
          <m:sSubPr>
            <m:ctrlPr>
              <w:rPr>
                <w:rFonts w:ascii="Cambria Math" w:hAnsi="Cambria Math"/>
                <w:i/>
                <w:kern w:val="0"/>
              </w:rPr>
            </m:ctrlPr>
          </m:sSubPr>
          <m:e>
            <m:r>
              <m:rPr/>
              <w:rPr>
                <w:rFonts w:ascii="Cambria Math" w:hAnsi="Cambria Math"/>
                <w:kern w:val="0"/>
              </w:rPr>
              <m:t>AD</m:t>
            </m:r>
            <m:ctrlPr>
              <w:rPr>
                <w:rFonts w:ascii="Cambria Math" w:hAnsi="Cambria Math"/>
                <w:i/>
                <w:kern w:val="0"/>
              </w:rPr>
            </m:ctrlPr>
          </m:e>
          <m:sub>
            <m:r>
              <m:rPr/>
              <w:rPr>
                <w:rFonts w:ascii="Cambria Math" w:hAnsi="Cambria Math"/>
                <w:kern w:val="0"/>
              </w:rPr>
              <m:t>i</m:t>
            </m:r>
            <m:ctrlPr>
              <w:rPr>
                <w:rFonts w:ascii="Cambria Math" w:hAnsi="Cambria Math"/>
                <w:i/>
                <w:kern w:val="0"/>
              </w:rPr>
            </m:ctrlPr>
          </m:sub>
        </m:sSub>
        <m:r>
          <m:rPr>
            <m:sty m:val="p"/>
          </m:rPr>
          <w:rPr>
            <w:rFonts w:ascii="Cambria Math" w:hAnsi="Cambria Math"/>
            <w:kern w:val="0"/>
          </w:rPr>
          <m:t>×</m:t>
        </m:r>
        <m:sSub>
          <m:sSubPr>
            <m:ctrlPr>
              <w:rPr>
                <w:rFonts w:ascii="Cambria Math" w:hAnsi="Cambria Math"/>
                <w:kern w:val="0"/>
              </w:rPr>
            </m:ctrlPr>
          </m:sSubPr>
          <m:e>
            <m:sSub>
              <m:sSubPr>
                <m:ctrlPr>
                  <w:rPr>
                    <w:rFonts w:ascii="Cambria Math" w:hAnsi="Cambria Math"/>
                    <w:iCs/>
                  </w:rPr>
                </m:ctrlPr>
              </m:sSubPr>
              <m:e>
                <m:r>
                  <m:rPr/>
                  <w:rPr>
                    <w:rFonts w:ascii="Cambria Math" w:hAnsi="Cambria Math"/>
                  </w:rPr>
                  <m:t>EF</m:t>
                </m:r>
                <m:ctrlPr>
                  <w:rPr>
                    <w:rFonts w:ascii="Cambria Math" w:hAnsi="Cambria Math"/>
                    <w:iCs/>
                  </w:rPr>
                </m:ctrlPr>
              </m:e>
              <m:sub>
                <m:r>
                  <m:rPr>
                    <m:sty m:val="p"/>
                  </m:rPr>
                  <w:rPr>
                    <w:rFonts w:ascii="Cambria Math" w:hAnsi="Cambria Math"/>
                  </w:rPr>
                  <m:t>燃料</m:t>
                </m:r>
                <m:ctrlPr>
                  <w:rPr>
                    <w:rFonts w:ascii="Cambria Math" w:hAnsi="Cambria Math"/>
                    <w:iCs/>
                  </w:rPr>
                </m:ctrlPr>
              </m:sub>
            </m:sSub>
            <m:ctrlPr>
              <w:rPr>
                <w:rFonts w:ascii="Cambria Math" w:hAnsi="Cambria Math"/>
                <w:kern w:val="0"/>
              </w:rPr>
            </m:ctrlPr>
          </m:e>
          <m:sub>
            <m:r>
              <m:rPr/>
              <w:rPr>
                <w:rFonts w:ascii="Cambria Math" w:hAnsi="Cambria Math"/>
                <w:kern w:val="0"/>
              </w:rPr>
              <m:t>i</m:t>
            </m:r>
            <m:ctrlPr>
              <w:rPr>
                <w:rFonts w:ascii="Cambria Math" w:hAnsi="Cambria Math"/>
                <w:kern w:val="0"/>
              </w:rPr>
            </m:ctrlPr>
          </m:sub>
        </m:sSub>
        <m:r>
          <m:rPr>
            <m:sty m:val="p"/>
          </m:rPr>
          <w:rPr>
            <w:rFonts w:ascii="Cambria Math" w:hAnsi="Cambria Math"/>
            <w:kern w:val="0"/>
          </w:rPr>
          <m:t>)</m:t>
        </m:r>
      </m:oMath>
      <w:r>
        <w:rPr>
          <w:rFonts w:hint="eastAsia" w:ascii="微软雅黑" w:hAnsi="微软雅黑" w:eastAsia="微软雅黑"/>
        </w:rPr>
        <w:tab/>
      </w:r>
      <w:r>
        <w:t>(</w:t>
      </w:r>
      <w:r>
        <w:fldChar w:fldCharType="begin"/>
      </w:r>
      <w:r>
        <w:instrText xml:space="preserve"> AUTONUM </w:instrText>
      </w:r>
      <w:r>
        <w:fldChar w:fldCharType="end"/>
      </w:r>
      <w:r>
        <w:t>)</w:t>
      </w:r>
    </w:p>
    <w:p w14:paraId="7BA47577">
      <w:pPr>
        <w:pStyle w:val="55"/>
        <w:ind w:firstLine="420"/>
      </w:pPr>
      <w:r>
        <w:rPr>
          <w:rFonts w:hint="eastAsia"/>
        </w:rPr>
        <w:t>式中：</w:t>
      </w:r>
    </w:p>
    <w:p w14:paraId="33ADA78A">
      <w:pPr>
        <w:pStyle w:val="56"/>
        <w:snapToGrid w:val="0"/>
        <w:ind w:firstLine="420"/>
        <w:rPr>
          <w:rFonts w:hint="eastAsia" w:hAnsi="宋体"/>
        </w:rPr>
      </w:pPr>
      <m:oMath>
        <m:sSub>
          <m:sSubPr>
            <m:ctrlPr>
              <w:rPr>
                <w:rFonts w:ascii="Cambria Math" w:hAnsi="Cambria Math"/>
                <w:i/>
              </w:rPr>
            </m:ctrlPr>
          </m:sSubPr>
          <m:e>
            <m:r>
              <m:rPr/>
              <w:rPr>
                <w:rFonts w:ascii="Cambria Math" w:hAnsi="Cambria Math"/>
              </w:rPr>
              <m:t>E</m:t>
            </m:r>
            <m:ctrlPr>
              <w:rPr>
                <w:rFonts w:ascii="Cambria Math" w:hAnsi="Cambria Math"/>
                <w:i/>
              </w:rPr>
            </m:ctrlPr>
          </m:e>
          <m:sub>
            <m:r>
              <m:rPr>
                <m:sty m:val="p"/>
              </m:rPr>
              <w:rPr>
                <w:rFonts w:ascii="Cambria Math" w:hAnsi="Cambria Math"/>
              </w:rPr>
              <m:t>燃烧</m:t>
            </m:r>
            <m:ctrlPr>
              <w:rPr>
                <w:rFonts w:ascii="Cambria Math" w:hAnsi="Cambria Math"/>
                <w:i/>
              </w:rPr>
            </m:ctrlPr>
          </m:sub>
        </m:sSub>
      </m:oMath>
      <w:r>
        <w:rPr>
          <w:rFonts w:hAnsi="宋体"/>
        </w:rPr>
        <w:t>——核算期内化石燃料燃烧对应的碳排放总量，单位为吨二氧化碳当量（tCO</w:t>
      </w:r>
      <w:r>
        <w:rPr>
          <w:rFonts w:hAnsi="宋体"/>
          <w:vertAlign w:val="subscript"/>
        </w:rPr>
        <w:t>2</w:t>
      </w:r>
      <w:r>
        <w:rPr>
          <w:rFonts w:hAnsi="宋体"/>
        </w:rPr>
        <w:t>e）；</w:t>
      </w:r>
    </w:p>
    <w:p w14:paraId="2801306D">
      <w:pPr>
        <w:pStyle w:val="56"/>
        <w:snapToGrid w:val="0"/>
        <w:ind w:firstLine="420"/>
        <w:rPr>
          <w:rFonts w:hint="eastAsia" w:hAnsi="宋体"/>
        </w:rPr>
      </w:pPr>
      <w:r>
        <w:rPr>
          <w:rFonts w:hAnsi="宋体"/>
          <w:i/>
        </w:rPr>
        <w:t>i</w:t>
      </w:r>
      <w:r>
        <w:rPr>
          <w:rFonts w:hAnsi="宋体"/>
        </w:rPr>
        <w:t>——第</w:t>
      </w:r>
      <w:r>
        <w:rPr>
          <w:rFonts w:hAnsi="宋体"/>
          <w:i/>
        </w:rPr>
        <w:t>i</w:t>
      </w:r>
      <w:r>
        <w:rPr>
          <w:rFonts w:hAnsi="宋体"/>
        </w:rPr>
        <w:t>种燃料；</w:t>
      </w:r>
    </w:p>
    <w:p w14:paraId="50AB9086">
      <w:pPr>
        <w:pStyle w:val="56"/>
        <w:snapToGrid w:val="0"/>
        <w:ind w:firstLine="420"/>
        <w:rPr>
          <w:rFonts w:hint="eastAsia" w:hAnsi="宋体"/>
        </w:rPr>
      </w:pPr>
      <m:oMath>
        <m:sSub>
          <m:sSubPr>
            <m:ctrlPr>
              <w:rPr>
                <w:rFonts w:ascii="Cambria Math" w:hAnsi="Cambria Math"/>
                <w:i/>
              </w:rPr>
            </m:ctrlPr>
          </m:sSubPr>
          <m:e>
            <m:r>
              <m:rPr/>
              <w:rPr>
                <w:rFonts w:ascii="Cambria Math" w:hAnsi="Cambria Math"/>
              </w:rPr>
              <m:t>AD</m:t>
            </m:r>
            <m:ctrlPr>
              <w:rPr>
                <w:rFonts w:ascii="Cambria Math" w:hAnsi="Cambria Math"/>
                <w:i/>
              </w:rPr>
            </m:ctrlPr>
          </m:e>
          <m:sub>
            <m:r>
              <m:rPr/>
              <w:rPr>
                <w:rFonts w:ascii="Cambria Math" w:hAnsi="Cambria Math"/>
              </w:rPr>
              <m:t>i</m:t>
            </m:r>
            <m:ctrlPr>
              <w:rPr>
                <w:rFonts w:ascii="Cambria Math" w:hAnsi="Cambria Math"/>
                <w:i/>
              </w:rPr>
            </m:ctrlPr>
          </m:sub>
        </m:sSub>
      </m:oMath>
      <w:r>
        <w:rPr>
          <w:rFonts w:hAnsi="宋体"/>
        </w:rPr>
        <w:t>——第</w:t>
      </w:r>
      <w:r>
        <w:rPr>
          <w:rFonts w:hAnsi="宋体"/>
          <w:i/>
        </w:rPr>
        <w:t>i</w:t>
      </w:r>
      <w:r>
        <w:rPr>
          <w:rFonts w:hAnsi="宋体"/>
        </w:rPr>
        <w:t>种化石燃料的活动数据，单位为吉焦（GJ）</w:t>
      </w:r>
      <w:r>
        <w:rPr>
          <w:rFonts w:hint="eastAsia" w:hAnsi="宋体"/>
        </w:rPr>
        <w:t>；</w:t>
      </w:r>
    </w:p>
    <w:p w14:paraId="60D45718">
      <w:pPr>
        <w:pStyle w:val="56"/>
        <w:snapToGrid w:val="0"/>
        <w:ind w:firstLine="420"/>
        <w:rPr>
          <w:rFonts w:hint="eastAsia" w:hAnsi="宋体"/>
        </w:rPr>
      </w:pPr>
      <m:oMath>
        <m:sSub>
          <w:bookmarkStart w:id="76" w:name="_Hlk234218909"/>
          <m:sSubPr>
            <m:ctrlPr>
              <w:rPr>
                <w:rFonts w:ascii="Cambria Math" w:hAnsi="Cambria Math"/>
              </w:rPr>
            </m:ctrlPr>
          </m:sSubPr>
          <m:e>
            <m:sSub>
              <m:sSubPr>
                <m:ctrlPr>
                  <w:rPr>
                    <w:rFonts w:ascii="Cambria Math" w:hAnsi="Cambria Math"/>
                    <w:iCs/>
                  </w:rPr>
                </m:ctrlPr>
              </m:sSubPr>
              <m:e>
                <m:r>
                  <m:rPr/>
                  <w:rPr>
                    <w:rFonts w:ascii="Cambria Math" w:hAnsi="Cambria Math"/>
                  </w:rPr>
                  <m:t>EF</m:t>
                </m:r>
                <m:ctrlPr>
                  <w:rPr>
                    <w:rFonts w:ascii="Cambria Math" w:hAnsi="Cambria Math"/>
                    <w:iCs/>
                  </w:rPr>
                </m:ctrlPr>
              </m:e>
              <m:sub>
                <m:r>
                  <m:rPr>
                    <m:sty m:val="p"/>
                  </m:rPr>
                  <w:rPr>
                    <w:rFonts w:ascii="Cambria Math" w:hAnsi="Cambria Math"/>
                  </w:rPr>
                  <m:t>燃料</m:t>
                </m:r>
                <m:ctrlPr>
                  <w:rPr>
                    <w:rFonts w:ascii="Cambria Math" w:hAnsi="Cambria Math"/>
                    <w:iCs/>
                  </w:rPr>
                </m:ctrlPr>
              </m:sub>
            </m:sSub>
            <m:ctrlPr>
              <w:rPr>
                <w:rFonts w:ascii="Cambria Math" w:hAnsi="Cambria Math"/>
              </w:rPr>
            </m:ctrlPr>
          </m:e>
          <m:sub>
            <m:r>
              <m:rPr/>
              <w:rPr>
                <w:rFonts w:ascii="Cambria Math" w:hAnsi="Cambria Math"/>
              </w:rPr>
              <m:t>i</m:t>
            </m:r>
            <m:ctrlPr>
              <w:rPr>
                <w:rFonts w:ascii="Cambria Math" w:hAnsi="Cambria Math"/>
              </w:rPr>
            </m:ctrlPr>
          </m:sub>
        </m:sSub>
      </m:oMath>
      <w:bookmarkEnd w:id="76"/>
      <w:r>
        <w:rPr>
          <w:rFonts w:hAnsi="宋体"/>
        </w:rPr>
        <w:t>——第</w:t>
      </w:r>
      <w:r>
        <w:rPr>
          <w:rFonts w:hAnsi="宋体"/>
          <w:i/>
        </w:rPr>
        <w:t>i</w:t>
      </w:r>
      <w:r>
        <w:rPr>
          <w:rFonts w:hAnsi="宋体"/>
        </w:rPr>
        <w:t>种化石燃料的二氧化碳排放因子，以吨二氧化碳每吉焦（tCO</w:t>
      </w:r>
      <w:r>
        <w:rPr>
          <w:rFonts w:hAnsi="宋体"/>
          <w:vertAlign w:val="subscript"/>
        </w:rPr>
        <w:t>2</w:t>
      </w:r>
      <w:r>
        <w:rPr>
          <w:rFonts w:hAnsi="宋体"/>
        </w:rPr>
        <w:t>/GJ）计</w:t>
      </w:r>
      <w:r>
        <w:rPr>
          <w:rFonts w:hint="eastAsia" w:hAnsi="宋体"/>
        </w:rPr>
        <w:t>。</w:t>
      </w:r>
    </w:p>
    <w:p w14:paraId="73959776">
      <w:pPr>
        <w:pStyle w:val="56"/>
        <w:snapToGrid w:val="0"/>
        <w:ind w:firstLine="420"/>
      </w:pPr>
      <w:r>
        <w:rPr>
          <w:rFonts w:hint="eastAsia"/>
        </w:rPr>
        <w:t>其中，活动数据</w:t>
      </w:r>
      <m:oMath>
        <m:sSub>
          <m:sSubPr>
            <m:ctrlPr>
              <w:rPr>
                <w:rFonts w:ascii="Cambria Math" w:hAnsi="Cambria Math"/>
                <w:i/>
              </w:rPr>
            </m:ctrlPr>
          </m:sSubPr>
          <m:e>
            <m:r>
              <m:rPr/>
              <w:rPr>
                <w:rFonts w:ascii="Cambria Math" w:hAnsi="Cambria Math"/>
              </w:rPr>
              <m:t>AD</m:t>
            </m:r>
            <m:ctrlPr>
              <w:rPr>
                <w:rFonts w:ascii="Cambria Math" w:hAnsi="Cambria Math"/>
                <w:i/>
              </w:rPr>
            </m:ctrlPr>
          </m:e>
          <m:sub>
            <m:r>
              <m:rPr/>
              <w:rPr>
                <w:rFonts w:ascii="Cambria Math" w:hAnsi="Cambria Math"/>
              </w:rPr>
              <m:t>i</m:t>
            </m:r>
            <m:ctrlPr>
              <w:rPr>
                <w:rFonts w:ascii="Cambria Math" w:hAnsi="Cambria Math"/>
                <w:i/>
              </w:rPr>
            </m:ctrlPr>
          </m:sub>
        </m:sSub>
      </m:oMath>
      <w:r>
        <w:rPr>
          <w:rFonts w:hint="eastAsia"/>
        </w:rPr>
        <w:t>和排放因子</w:t>
      </w:r>
      <m:oMath>
        <m:sSub>
          <m:sSubPr>
            <m:ctrlPr>
              <w:rPr>
                <w:rFonts w:ascii="Cambria Math" w:hAnsi="Cambria Math"/>
              </w:rPr>
            </m:ctrlPr>
          </m:sSubPr>
          <m:e>
            <m:sSub>
              <m:sSubPr>
                <m:ctrlPr>
                  <w:rPr>
                    <w:rFonts w:ascii="Cambria Math" w:hAnsi="Cambria Math"/>
                    <w:iCs/>
                  </w:rPr>
                </m:ctrlPr>
              </m:sSubPr>
              <m:e>
                <m:r>
                  <m:rPr/>
                  <w:rPr>
                    <w:rFonts w:ascii="Cambria Math" w:hAnsi="Cambria Math"/>
                  </w:rPr>
                  <m:t>EF</m:t>
                </m:r>
                <m:ctrlPr>
                  <w:rPr>
                    <w:rFonts w:ascii="Cambria Math" w:hAnsi="Cambria Math"/>
                    <w:iCs/>
                  </w:rPr>
                </m:ctrlPr>
              </m:e>
              <m:sub>
                <m:r>
                  <m:rPr>
                    <m:sty m:val="p"/>
                  </m:rPr>
                  <w:rPr>
                    <w:rFonts w:ascii="Cambria Math" w:hAnsi="Cambria Math"/>
                  </w:rPr>
                  <m:t>燃料</m:t>
                </m:r>
                <m:ctrlPr>
                  <w:rPr>
                    <w:rFonts w:ascii="Cambria Math" w:hAnsi="Cambria Math"/>
                    <w:iCs/>
                  </w:rPr>
                </m:ctrlPr>
              </m:sub>
            </m:sSub>
            <m:ctrlPr>
              <w:rPr>
                <w:rFonts w:ascii="Cambria Math" w:hAnsi="Cambria Math"/>
              </w:rPr>
            </m:ctrlPr>
          </m:e>
          <m:sub>
            <m:r>
              <m:rPr/>
              <w:rPr>
                <w:rFonts w:ascii="Cambria Math" w:hAnsi="Cambria Math"/>
              </w:rPr>
              <m:t>i</m:t>
            </m:r>
            <m:ctrlPr>
              <w:rPr>
                <w:rFonts w:ascii="Cambria Math" w:hAnsi="Cambria Math"/>
              </w:rPr>
            </m:ctrlPr>
          </m:sub>
        </m:sSub>
      </m:oMath>
      <w:r>
        <w:rPr>
          <w:rFonts w:hint="eastAsia"/>
        </w:rPr>
        <w:t>的计算，分别按公式（14）和（15）计算：</w:t>
      </w:r>
    </w:p>
    <w:p w14:paraId="1AB5A6E1">
      <w:pPr>
        <w:pStyle w:val="113"/>
        <w:rPr>
          <w:rFonts w:hint="eastAsia"/>
        </w:rPr>
      </w:pPr>
      <w:r>
        <w:rPr>
          <w:rFonts w:hint="eastAsia"/>
        </w:rPr>
        <w:tab/>
      </w:r>
      <m:oMath>
        <m:sSub>
          <m:sSubPr>
            <m:ctrlPr>
              <w:rPr>
                <w:rFonts w:ascii="Cambria Math" w:hAnsi="Cambria Math" w:eastAsia="仿宋_GB2312"/>
                <w:i/>
              </w:rPr>
            </m:ctrlPr>
          </m:sSubPr>
          <m:e>
            <m:r>
              <m:rPr/>
              <w:rPr>
                <w:rFonts w:ascii="Cambria Math" w:hAnsi="Cambria Math" w:eastAsia="仿宋_GB2312"/>
              </w:rPr>
              <m:t>AD</m:t>
            </m:r>
            <m:ctrlPr>
              <w:rPr>
                <w:rFonts w:ascii="Cambria Math" w:hAnsi="Cambria Math" w:eastAsia="仿宋_GB2312"/>
                <w:i/>
              </w:rPr>
            </m:ctrlPr>
          </m:e>
          <m:sub>
            <m:r>
              <m:rPr/>
              <w:rPr>
                <w:rFonts w:ascii="Cambria Math" w:hAnsi="Cambria Math" w:eastAsia="仿宋_GB2312"/>
              </w:rPr>
              <m:t>i</m:t>
            </m:r>
            <m:ctrlPr>
              <w:rPr>
                <w:rFonts w:ascii="Cambria Math" w:hAnsi="Cambria Math" w:eastAsia="仿宋_GB2312"/>
                <w:i/>
              </w:rPr>
            </m:ctrlPr>
          </m:sub>
        </m:sSub>
        <m:r>
          <m:rPr>
            <m:sty m:val="p"/>
          </m:rPr>
          <w:rPr>
            <w:rFonts w:ascii="Cambria Math" w:hAnsi="Cambria Math" w:eastAsia="仿宋_GB2312"/>
          </w:rPr>
          <m:t>=</m:t>
        </m:r>
        <m:sSub>
          <m:sSubPr>
            <m:ctrlPr>
              <w:rPr>
                <w:rFonts w:ascii="Cambria Math" w:hAnsi="Cambria Math" w:eastAsia="仿宋_GB2312"/>
              </w:rPr>
            </m:ctrlPr>
          </m:sSubPr>
          <m:e>
            <m:r>
              <m:rPr/>
              <w:rPr>
                <w:rFonts w:ascii="Cambria Math" w:hAnsi="Cambria Math" w:eastAsia="仿宋_GB2312"/>
              </w:rPr>
              <m:t>NCV</m:t>
            </m:r>
            <m:ctrlPr>
              <w:rPr>
                <w:rFonts w:ascii="Cambria Math" w:hAnsi="Cambria Math" w:eastAsia="仿宋_GB2312"/>
              </w:rPr>
            </m:ctrlPr>
          </m:e>
          <m:sub>
            <m:r>
              <m:rPr/>
              <w:rPr>
                <w:rFonts w:ascii="Cambria Math" w:hAnsi="Cambria Math" w:eastAsia="仿宋_GB2312"/>
              </w:rPr>
              <m:t>i</m:t>
            </m:r>
            <m:ctrlPr>
              <w:rPr>
                <w:rFonts w:ascii="Cambria Math" w:hAnsi="Cambria Math" w:eastAsia="仿宋_GB2312"/>
              </w:rPr>
            </m:ctrlPr>
          </m:sub>
        </m:sSub>
        <m:r>
          <m:rPr>
            <m:sty m:val="p"/>
          </m:rPr>
          <w:rPr>
            <w:rFonts w:ascii="Cambria Math" w:hAnsi="Cambria Math" w:eastAsia="仿宋_GB2312"/>
          </w:rPr>
          <m:t>×</m:t>
        </m:r>
        <m:sSub>
          <m:sSubPr>
            <m:ctrlPr>
              <w:rPr>
                <w:rFonts w:ascii="Cambria Math" w:hAnsi="Cambria Math" w:eastAsia="仿宋_GB2312"/>
              </w:rPr>
            </m:ctrlPr>
          </m:sSubPr>
          <m:e>
            <m:r>
              <m:rPr/>
              <w:rPr>
                <w:rFonts w:ascii="Cambria Math" w:hAnsi="Cambria Math" w:eastAsia="仿宋_GB2312"/>
              </w:rPr>
              <m:t>FC</m:t>
            </m:r>
            <m:ctrlPr>
              <w:rPr>
                <w:rFonts w:ascii="Cambria Math" w:hAnsi="Cambria Math" w:eastAsia="仿宋_GB2312"/>
              </w:rPr>
            </m:ctrlPr>
          </m:e>
          <m:sub>
            <m:r>
              <m:rPr/>
              <w:rPr>
                <w:rFonts w:ascii="Cambria Math" w:hAnsi="Cambria Math" w:eastAsia="仿宋_GB2312"/>
              </w:rPr>
              <m:t>i</m:t>
            </m:r>
            <m:ctrlPr>
              <w:rPr>
                <w:rFonts w:ascii="Cambria Math" w:hAnsi="Cambria Math" w:eastAsia="仿宋_GB2312"/>
              </w:rPr>
            </m:ctrlPr>
          </m:sub>
        </m:sSub>
      </m:oMath>
      <w:r>
        <w:rPr>
          <w:rFonts w:hint="eastAsia" w:ascii="微软雅黑" w:hAnsi="微软雅黑" w:eastAsia="微软雅黑"/>
        </w:rPr>
        <w:tab/>
      </w:r>
      <w:r>
        <w:t>(</w:t>
      </w:r>
      <w:r>
        <w:fldChar w:fldCharType="begin"/>
      </w:r>
      <w:r>
        <w:instrText xml:space="preserve"> AUTONUM </w:instrText>
      </w:r>
      <w:r>
        <w:fldChar w:fldCharType="end"/>
      </w:r>
      <w:r>
        <w:t>)</w:t>
      </w:r>
    </w:p>
    <w:p w14:paraId="3A708201">
      <w:pPr>
        <w:pStyle w:val="113"/>
        <w:rPr>
          <w:rFonts w:hint="eastAsia"/>
        </w:rPr>
      </w:pPr>
      <w:r>
        <w:rPr>
          <w:rFonts w:hint="eastAsia"/>
        </w:rPr>
        <w:tab/>
      </w:r>
      <m:oMath>
        <m:sSub>
          <m:sSubPr>
            <m:ctrlPr>
              <w:rPr>
                <w:rFonts w:ascii="Cambria Math" w:hAnsi="Cambria Math" w:eastAsia="仿宋_GB2312"/>
                <w:i/>
                <w:sz w:val="22"/>
                <w:szCs w:val="22"/>
              </w:rPr>
            </m:ctrlPr>
          </m:sSubPr>
          <m:e>
            <m:r>
              <m:rPr/>
              <w:rPr>
                <w:rFonts w:ascii="Cambria Math" w:hAnsi="Cambria Math" w:eastAsia="仿宋_GB2312"/>
                <w:sz w:val="22"/>
                <w:szCs w:val="22"/>
              </w:rPr>
              <m:t>EF</m:t>
            </m:r>
            <m:ctrlPr>
              <w:rPr>
                <w:rFonts w:ascii="Cambria Math" w:hAnsi="Cambria Math" w:eastAsia="仿宋_GB2312"/>
                <w:i/>
                <w:sz w:val="22"/>
                <w:szCs w:val="22"/>
              </w:rPr>
            </m:ctrlPr>
          </m:e>
          <m:sub>
            <m:r>
              <m:rPr/>
              <w:rPr>
                <w:rFonts w:ascii="Cambria Math" w:hAnsi="Cambria Math" w:eastAsia="仿宋_GB2312"/>
                <w:sz w:val="22"/>
                <w:szCs w:val="22"/>
              </w:rPr>
              <m:t>i</m:t>
            </m:r>
            <m:ctrlPr>
              <w:rPr>
                <w:rFonts w:ascii="Cambria Math" w:hAnsi="Cambria Math" w:eastAsia="仿宋_GB2312"/>
                <w:i/>
                <w:sz w:val="22"/>
                <w:szCs w:val="22"/>
              </w:rPr>
            </m:ctrlPr>
          </m:sub>
        </m:sSub>
        <m:r>
          <m:rPr/>
          <w:rPr>
            <w:rFonts w:ascii="Cambria Math" w:hAnsi="Cambria Math" w:eastAsia="仿宋_GB2312"/>
            <w:sz w:val="22"/>
            <w:szCs w:val="22"/>
          </w:rPr>
          <m:t>=</m:t>
        </m:r>
        <m:sSub>
          <m:sSubPr>
            <m:ctrlPr>
              <w:rPr>
                <w:rFonts w:ascii="Cambria Math" w:hAnsi="Cambria Math" w:eastAsia="仿宋_GB2312"/>
                <w:i/>
                <w:sz w:val="22"/>
                <w:szCs w:val="22"/>
              </w:rPr>
            </m:ctrlPr>
          </m:sSubPr>
          <m:e>
            <m:r>
              <m:rPr/>
              <w:rPr>
                <w:rFonts w:ascii="Cambria Math" w:hAnsi="Cambria Math" w:eastAsia="仿宋_GB2312"/>
                <w:sz w:val="22"/>
                <w:szCs w:val="22"/>
              </w:rPr>
              <m:t>CC</m:t>
            </m:r>
            <m:ctrlPr>
              <w:rPr>
                <w:rFonts w:ascii="Cambria Math" w:hAnsi="Cambria Math" w:eastAsia="仿宋_GB2312"/>
                <w:i/>
                <w:sz w:val="22"/>
                <w:szCs w:val="22"/>
              </w:rPr>
            </m:ctrlPr>
          </m:e>
          <m:sub>
            <m:r>
              <m:rPr/>
              <w:rPr>
                <w:rFonts w:ascii="Cambria Math" w:hAnsi="Cambria Math" w:eastAsia="仿宋_GB2312"/>
                <w:sz w:val="22"/>
                <w:szCs w:val="22"/>
              </w:rPr>
              <m:t>i</m:t>
            </m:r>
            <m:ctrlPr>
              <w:rPr>
                <w:rFonts w:ascii="Cambria Math" w:hAnsi="Cambria Math" w:eastAsia="仿宋_GB2312"/>
                <w:i/>
                <w:sz w:val="22"/>
                <w:szCs w:val="22"/>
              </w:rPr>
            </m:ctrlPr>
          </m:sub>
        </m:sSub>
        <m:r>
          <m:rPr/>
          <w:rPr>
            <w:rFonts w:ascii="Cambria Math" w:hAnsi="Cambria Math" w:eastAsia="仿宋_GB2312"/>
            <w:sz w:val="22"/>
            <w:szCs w:val="22"/>
          </w:rPr>
          <m:t>×</m:t>
        </m:r>
        <m:sSub>
          <m:sSubPr>
            <m:ctrlPr>
              <w:rPr>
                <w:rFonts w:ascii="Cambria Math" w:hAnsi="Cambria Math" w:eastAsia="仿宋_GB2312"/>
                <w:i/>
                <w:sz w:val="22"/>
                <w:szCs w:val="22"/>
              </w:rPr>
            </m:ctrlPr>
          </m:sSubPr>
          <m:e>
            <m:r>
              <m:rPr/>
              <w:rPr>
                <w:rFonts w:ascii="Cambria Math" w:hAnsi="Cambria Math" w:eastAsia="仿宋_GB2312"/>
                <w:sz w:val="22"/>
                <w:szCs w:val="22"/>
              </w:rPr>
              <m:t>OF</m:t>
            </m:r>
            <m:ctrlPr>
              <w:rPr>
                <w:rFonts w:ascii="Cambria Math" w:hAnsi="Cambria Math" w:eastAsia="仿宋_GB2312"/>
                <w:i/>
                <w:sz w:val="22"/>
                <w:szCs w:val="22"/>
              </w:rPr>
            </m:ctrlPr>
          </m:e>
          <m:sub>
            <m:r>
              <m:rPr/>
              <w:rPr>
                <w:rFonts w:ascii="Cambria Math" w:hAnsi="Cambria Math" w:eastAsia="仿宋_GB2312"/>
                <w:sz w:val="22"/>
                <w:szCs w:val="22"/>
              </w:rPr>
              <m:t>i</m:t>
            </m:r>
            <m:ctrlPr>
              <w:rPr>
                <w:rFonts w:ascii="Cambria Math" w:hAnsi="Cambria Math" w:eastAsia="仿宋_GB2312"/>
                <w:i/>
                <w:sz w:val="22"/>
                <w:szCs w:val="22"/>
              </w:rPr>
            </m:ctrlPr>
          </m:sub>
        </m:sSub>
        <m:r>
          <m:rPr/>
          <w:rPr>
            <w:rFonts w:ascii="Cambria Math" w:hAnsi="Cambria Math" w:eastAsia="仿宋_GB2312"/>
            <w:sz w:val="22"/>
            <w:szCs w:val="22"/>
          </w:rPr>
          <m:t>×</m:t>
        </m:r>
        <m:f>
          <m:fPr>
            <m:ctrlPr>
              <w:rPr>
                <w:rFonts w:ascii="Cambria Math" w:hAnsi="Cambria Math" w:eastAsia="仿宋_GB2312"/>
                <w:i/>
                <w:sz w:val="22"/>
                <w:szCs w:val="22"/>
              </w:rPr>
            </m:ctrlPr>
          </m:fPr>
          <m:num>
            <m:r>
              <m:rPr/>
              <w:rPr>
                <w:rFonts w:ascii="Cambria Math" w:hAnsi="Cambria Math" w:eastAsia="仿宋_GB2312"/>
                <w:sz w:val="22"/>
                <w:szCs w:val="22"/>
              </w:rPr>
              <m:t>44</m:t>
            </m:r>
            <m:ctrlPr>
              <w:rPr>
                <w:rFonts w:ascii="Cambria Math" w:hAnsi="Cambria Math" w:eastAsia="仿宋_GB2312"/>
                <w:i/>
                <w:sz w:val="22"/>
                <w:szCs w:val="22"/>
              </w:rPr>
            </m:ctrlPr>
          </m:num>
          <m:den>
            <m:r>
              <m:rPr/>
              <w:rPr>
                <w:rFonts w:ascii="Cambria Math" w:hAnsi="Cambria Math" w:eastAsia="仿宋_GB2312"/>
                <w:sz w:val="22"/>
                <w:szCs w:val="22"/>
              </w:rPr>
              <m:t>12</m:t>
            </m:r>
            <m:ctrlPr>
              <w:rPr>
                <w:rFonts w:ascii="Cambria Math" w:hAnsi="Cambria Math" w:eastAsia="仿宋_GB2312"/>
                <w:i/>
                <w:sz w:val="22"/>
                <w:szCs w:val="22"/>
              </w:rPr>
            </m:ctrlPr>
          </m:den>
        </m:f>
      </m:oMath>
      <w:r>
        <w:rPr>
          <w:rFonts w:hint="eastAsia" w:ascii="微软雅黑" w:hAnsi="微软雅黑" w:eastAsia="微软雅黑"/>
        </w:rPr>
        <w:tab/>
      </w:r>
      <w:r>
        <w:t>(</w:t>
      </w:r>
      <w:r>
        <w:fldChar w:fldCharType="begin"/>
      </w:r>
      <w:r>
        <w:instrText xml:space="preserve"> AUTONUM </w:instrText>
      </w:r>
      <w:r>
        <w:fldChar w:fldCharType="end"/>
      </w:r>
      <w:r>
        <w:t>)</w:t>
      </w:r>
    </w:p>
    <w:p w14:paraId="275C1CB1">
      <w:pPr>
        <w:pStyle w:val="55"/>
        <w:ind w:firstLine="420"/>
      </w:pPr>
      <w:r>
        <w:rPr>
          <w:rFonts w:hint="eastAsia"/>
        </w:rPr>
        <w:t>式中：</w:t>
      </w:r>
    </w:p>
    <w:p w14:paraId="5BCB9E28">
      <w:pPr>
        <w:pStyle w:val="56"/>
        <w:snapToGrid w:val="0"/>
        <w:ind w:firstLine="420"/>
        <w:rPr>
          <w:rFonts w:hint="eastAsia" w:hAnsi="宋体"/>
        </w:rPr>
      </w:pPr>
      <m:oMath>
        <m:sSub>
          <m:sSubPr>
            <m:ctrlPr>
              <w:rPr>
                <w:rFonts w:ascii="Cambria Math" w:hAnsi="Cambria Math"/>
              </w:rPr>
            </m:ctrlPr>
          </m:sSubPr>
          <m:e>
            <m:r>
              <m:rPr/>
              <w:rPr>
                <w:rFonts w:ascii="Cambria Math" w:hAnsi="Cambria Math"/>
              </w:rPr>
              <m:t>NCV</m:t>
            </m:r>
            <m:ctrlPr>
              <w:rPr>
                <w:rFonts w:ascii="Cambria Math" w:hAnsi="Cambria Math"/>
              </w:rPr>
            </m:ctrlPr>
          </m:e>
          <m:sub>
            <m:r>
              <m:rPr/>
              <w:rPr>
                <w:rFonts w:ascii="Cambria Math" w:hAnsi="Cambria Math"/>
              </w:rPr>
              <m:t>i</m:t>
            </m:r>
            <m:ctrlPr>
              <w:rPr>
                <w:rFonts w:ascii="Cambria Math" w:hAnsi="Cambria Math"/>
              </w:rPr>
            </m:ctrlPr>
          </m:sub>
        </m:sSub>
      </m:oMath>
      <w:r>
        <w:rPr>
          <w:rFonts w:hAnsi="宋体"/>
        </w:rPr>
        <w:t>——核算期内第</w:t>
      </w:r>
      <w:r>
        <w:rPr>
          <w:rFonts w:hAnsi="宋体"/>
          <w:i/>
        </w:rPr>
        <w:t>i</w:t>
      </w:r>
      <w:r>
        <w:rPr>
          <w:rFonts w:hAnsi="宋体"/>
        </w:rPr>
        <w:t>种化石燃料的平均低位发热量；对固体和液体化石燃料，以吉焦每吨（GJ/t）计；对气体化石燃料，以吉焦每万标立方米（GJ/10</w:t>
      </w:r>
      <w:r>
        <w:rPr>
          <w:rFonts w:hAnsi="宋体"/>
          <w:vertAlign w:val="superscript"/>
        </w:rPr>
        <w:t>4</w:t>
      </w:r>
      <w:r>
        <w:rPr>
          <w:rFonts w:hAnsi="宋体"/>
        </w:rPr>
        <w:t>Nm</w:t>
      </w:r>
      <w:r>
        <w:rPr>
          <w:rFonts w:hAnsi="宋体"/>
          <w:vertAlign w:val="superscript"/>
        </w:rPr>
        <w:t>3</w:t>
      </w:r>
      <w:r>
        <w:rPr>
          <w:rFonts w:hAnsi="宋体"/>
        </w:rPr>
        <w:t>）计；可采用表</w:t>
      </w:r>
      <w:r>
        <w:rPr>
          <w:rFonts w:hint="eastAsia" w:hAnsi="宋体"/>
        </w:rPr>
        <w:t>B</w:t>
      </w:r>
      <w:r>
        <w:rPr>
          <w:rFonts w:hAnsi="宋体"/>
        </w:rPr>
        <w:t>.</w:t>
      </w:r>
      <w:r>
        <w:rPr>
          <w:rFonts w:hint="eastAsia" w:hAnsi="宋体"/>
        </w:rPr>
        <w:t>4</w:t>
      </w:r>
      <w:r>
        <w:rPr>
          <w:rFonts w:hAnsi="宋体"/>
        </w:rPr>
        <w:t>的推荐值</w:t>
      </w:r>
      <w:r>
        <w:rPr>
          <w:rFonts w:hint="eastAsia" w:hAnsi="宋体"/>
        </w:rPr>
        <w:t>；</w:t>
      </w:r>
    </w:p>
    <w:p w14:paraId="2D7F462A">
      <w:pPr>
        <w:pStyle w:val="56"/>
        <w:snapToGrid w:val="0"/>
        <w:ind w:firstLine="420"/>
        <w:rPr>
          <w:rFonts w:hint="eastAsia" w:hAnsi="宋体"/>
        </w:rPr>
      </w:pPr>
      <m:oMath>
        <m:sSub>
          <m:sSubPr>
            <m:ctrlPr>
              <w:rPr>
                <w:rFonts w:ascii="Cambria Math" w:hAnsi="Cambria Math"/>
                <w:i/>
              </w:rPr>
            </m:ctrlPr>
          </m:sSubPr>
          <m:e>
            <m:r>
              <m:rPr/>
              <w:rPr>
                <w:rFonts w:ascii="Cambria Math" w:hAnsi="Cambria Math"/>
              </w:rPr>
              <m:t>FC</m:t>
            </m:r>
            <m:ctrlPr>
              <w:rPr>
                <w:rFonts w:ascii="Cambria Math" w:hAnsi="Cambria Math"/>
                <w:i/>
              </w:rPr>
            </m:ctrlPr>
          </m:e>
          <m:sub>
            <m:r>
              <m:rPr/>
              <w:rPr>
                <w:rFonts w:ascii="Cambria Math" w:hAnsi="Cambria Math"/>
              </w:rPr>
              <m:t>i</m:t>
            </m:r>
            <m:ctrlPr>
              <w:rPr>
                <w:rFonts w:ascii="Cambria Math" w:hAnsi="Cambria Math"/>
                <w:i/>
              </w:rPr>
            </m:ctrlPr>
          </m:sub>
        </m:sSub>
      </m:oMath>
      <w:r>
        <w:rPr>
          <w:rFonts w:hAnsi="宋体"/>
        </w:rPr>
        <w:t>——第</w:t>
      </w:r>
      <w:r>
        <w:rPr>
          <w:rFonts w:hAnsi="宋体"/>
          <w:i/>
        </w:rPr>
        <w:t>i</w:t>
      </w:r>
      <w:r>
        <w:rPr>
          <w:rFonts w:hAnsi="宋体"/>
        </w:rPr>
        <w:t>种燃料净消耗量；对固体和液体燃料，以吨（t）计；对气体燃料，以万标立方米（10</w:t>
      </w:r>
      <w:r>
        <w:rPr>
          <w:rFonts w:hAnsi="宋体"/>
          <w:vertAlign w:val="superscript"/>
        </w:rPr>
        <w:t>4</w:t>
      </w:r>
      <w:r>
        <w:rPr>
          <w:rFonts w:hAnsi="宋体"/>
        </w:rPr>
        <w:t>Nm</w:t>
      </w:r>
      <w:r>
        <w:rPr>
          <w:rFonts w:hAnsi="宋体"/>
          <w:vertAlign w:val="superscript"/>
        </w:rPr>
        <w:t>3</w:t>
      </w:r>
      <w:r>
        <w:rPr>
          <w:rFonts w:hAnsi="宋体"/>
        </w:rPr>
        <w:t>）计</w:t>
      </w:r>
      <w:r>
        <w:rPr>
          <w:rFonts w:hint="eastAsia" w:hAnsi="宋体"/>
        </w:rPr>
        <w:t>；</w:t>
      </w:r>
    </w:p>
    <w:p w14:paraId="092E3736">
      <w:pPr>
        <w:pStyle w:val="56"/>
        <w:snapToGrid w:val="0"/>
        <w:ind w:firstLine="420"/>
        <w:rPr>
          <w:rFonts w:hint="eastAsia" w:hAnsi="宋体"/>
        </w:rPr>
      </w:pPr>
      <m:oMath>
        <m:sSub>
          <m:sSubPr>
            <m:ctrlPr>
              <w:rPr>
                <w:rFonts w:ascii="Cambria Math" w:hAnsi="Cambria Math"/>
                <w:i/>
              </w:rPr>
            </m:ctrlPr>
          </m:sSubPr>
          <m:e>
            <m:r>
              <m:rPr/>
              <w:rPr>
                <w:rFonts w:ascii="Cambria Math" w:hAnsi="Cambria Math"/>
              </w:rPr>
              <m:t>CC</m:t>
            </m:r>
            <m:ctrlPr>
              <w:rPr>
                <w:rFonts w:ascii="Cambria Math" w:hAnsi="Cambria Math"/>
                <w:i/>
              </w:rPr>
            </m:ctrlPr>
          </m:e>
          <m:sub>
            <m:r>
              <m:rPr/>
              <w:rPr>
                <w:rFonts w:ascii="Cambria Math" w:hAnsi="Cambria Math"/>
              </w:rPr>
              <m:t>i</m:t>
            </m:r>
            <m:ctrlPr>
              <w:rPr>
                <w:rFonts w:ascii="Cambria Math" w:hAnsi="Cambria Math"/>
                <w:i/>
              </w:rPr>
            </m:ctrlPr>
          </m:sub>
        </m:sSub>
      </m:oMath>
      <w:r>
        <w:rPr>
          <w:rFonts w:hAnsi="宋体"/>
        </w:rPr>
        <w:t>——第</w:t>
      </w:r>
      <w:r>
        <w:rPr>
          <w:rFonts w:hAnsi="宋体"/>
          <w:i/>
        </w:rPr>
        <w:t>i</w:t>
      </w:r>
      <w:r>
        <w:rPr>
          <w:rFonts w:hAnsi="宋体"/>
        </w:rPr>
        <w:t>种化石燃料单位热值含碳量，以吨碳每吉焦（tC/GJ）计；可采用表</w:t>
      </w:r>
      <w:r>
        <w:rPr>
          <w:rFonts w:hint="eastAsia" w:hAnsi="宋体"/>
        </w:rPr>
        <w:t>B</w:t>
      </w:r>
      <w:r>
        <w:rPr>
          <w:rFonts w:hAnsi="宋体"/>
        </w:rPr>
        <w:t>.</w:t>
      </w:r>
      <w:r>
        <w:rPr>
          <w:rFonts w:hint="eastAsia" w:hAnsi="宋体"/>
        </w:rPr>
        <w:t>4</w:t>
      </w:r>
      <w:r>
        <w:rPr>
          <w:rFonts w:hAnsi="宋体"/>
        </w:rPr>
        <w:t>的推荐值</w:t>
      </w:r>
      <w:r>
        <w:rPr>
          <w:rFonts w:hint="eastAsia" w:hAnsi="宋体"/>
        </w:rPr>
        <w:t>；</w:t>
      </w:r>
    </w:p>
    <w:p w14:paraId="4D08D8C0">
      <w:pPr>
        <w:pStyle w:val="56"/>
        <w:snapToGrid w:val="0"/>
        <w:ind w:firstLine="420"/>
        <w:rPr>
          <w:rFonts w:hint="eastAsia" w:hAnsi="宋体"/>
        </w:rPr>
      </w:pPr>
      <m:oMath>
        <m:sSub>
          <m:sSubPr>
            <m:ctrlPr>
              <w:rPr>
                <w:rFonts w:ascii="Cambria Math" w:hAnsi="Cambria Math"/>
                <w:i/>
              </w:rPr>
            </m:ctrlPr>
          </m:sSubPr>
          <m:e>
            <m:r>
              <m:rPr/>
              <w:rPr>
                <w:rFonts w:ascii="Cambria Math" w:hAnsi="Cambria Math"/>
              </w:rPr>
              <m:t>OF</m:t>
            </m:r>
            <m:ctrlPr>
              <w:rPr>
                <w:rFonts w:ascii="Cambria Math" w:hAnsi="Cambria Math"/>
                <w:i/>
              </w:rPr>
            </m:ctrlPr>
          </m:e>
          <m:sub>
            <m:r>
              <m:rPr/>
              <w:rPr>
                <w:rFonts w:ascii="Cambria Math" w:hAnsi="Cambria Math"/>
              </w:rPr>
              <m:t>i</m:t>
            </m:r>
            <m:ctrlPr>
              <w:rPr>
                <w:rFonts w:ascii="Cambria Math" w:hAnsi="Cambria Math"/>
                <w:i/>
              </w:rPr>
            </m:ctrlPr>
          </m:sub>
        </m:sSub>
      </m:oMath>
      <w:r>
        <w:rPr>
          <w:rFonts w:hAnsi="宋体"/>
        </w:rPr>
        <w:t>——第</w:t>
      </w:r>
      <w:r>
        <w:rPr>
          <w:rFonts w:hAnsi="宋体"/>
          <w:i/>
        </w:rPr>
        <w:t>i</w:t>
      </w:r>
      <w:r>
        <w:rPr>
          <w:rFonts w:hAnsi="宋体"/>
        </w:rPr>
        <w:t>种化石燃料碳氧化率，以百分比（%）计；可采用表</w:t>
      </w:r>
      <w:r>
        <w:rPr>
          <w:rFonts w:hint="eastAsia" w:hAnsi="宋体"/>
        </w:rPr>
        <w:t>B</w:t>
      </w:r>
      <w:r>
        <w:rPr>
          <w:rFonts w:hAnsi="宋体"/>
        </w:rPr>
        <w:t>.</w:t>
      </w:r>
      <w:r>
        <w:rPr>
          <w:rFonts w:hint="eastAsia" w:hAnsi="宋体"/>
        </w:rPr>
        <w:t>4</w:t>
      </w:r>
      <w:r>
        <w:rPr>
          <w:rFonts w:hAnsi="宋体"/>
        </w:rPr>
        <w:t>的推荐值</w:t>
      </w:r>
      <w:r>
        <w:rPr>
          <w:rFonts w:hint="eastAsia" w:hAnsi="宋体"/>
        </w:rPr>
        <w:t>；</w:t>
      </w:r>
    </w:p>
    <w:p w14:paraId="73CB7878">
      <w:pPr>
        <w:pStyle w:val="56"/>
        <w:snapToGrid w:val="0"/>
        <w:ind w:firstLine="420"/>
        <w:rPr>
          <w:rFonts w:hint="eastAsia" w:hAnsi="宋体"/>
        </w:rPr>
      </w:pPr>
      <m:oMath>
        <m:f>
          <m:fPr>
            <m:ctrlPr>
              <w:rPr>
                <w:rFonts w:ascii="Cambria Math" w:hAnsi="Cambria Math"/>
                <w:i/>
              </w:rPr>
            </m:ctrlPr>
          </m:fPr>
          <m:num>
            <m:r>
              <m:rPr/>
              <w:rPr>
                <w:rFonts w:ascii="Cambria Math" w:hAnsi="Cambria Math"/>
              </w:rPr>
              <m:t>44</m:t>
            </m:r>
            <m:ctrlPr>
              <w:rPr>
                <w:rFonts w:ascii="Cambria Math" w:hAnsi="Cambria Math"/>
                <w:i/>
              </w:rPr>
            </m:ctrlPr>
          </m:num>
          <m:den>
            <m:r>
              <m:rPr/>
              <w:rPr>
                <w:rFonts w:ascii="Cambria Math" w:hAnsi="Cambria Math"/>
              </w:rPr>
              <m:t>12</m:t>
            </m:r>
            <m:ctrlPr>
              <w:rPr>
                <w:rFonts w:ascii="Cambria Math" w:hAnsi="Cambria Math"/>
                <w:i/>
              </w:rPr>
            </m:ctrlPr>
          </m:den>
        </m:f>
      </m:oMath>
      <w:r>
        <w:rPr>
          <w:rFonts w:hAnsi="宋体"/>
        </w:rPr>
        <w:t>——二氧化碳与碳的相对分子质量之比。</w:t>
      </w:r>
    </w:p>
    <w:p w14:paraId="715AAE9D">
      <w:pPr>
        <w:pStyle w:val="65"/>
        <w:spacing w:before="156" w:after="156"/>
      </w:pPr>
      <w:r>
        <w:rPr>
          <w:rFonts w:hint="eastAsia"/>
        </w:rPr>
        <w:t>购入电力的碳排放</w:t>
      </w:r>
    </w:p>
    <w:p w14:paraId="10FA0427">
      <w:pPr>
        <w:pStyle w:val="56"/>
        <w:ind w:firstLine="420"/>
      </w:pPr>
      <w:r>
        <w:rPr>
          <w:rFonts w:hint="eastAsia"/>
        </w:rPr>
        <w:t>污水和污泥处理过程中购入电力的碳排放，按公式（16）计算：</w:t>
      </w:r>
    </w:p>
    <w:p w14:paraId="5DE2F02A">
      <w:pPr>
        <w:pStyle w:val="113"/>
        <w:rPr>
          <w:rFonts w:hint="eastAsia"/>
        </w:rPr>
      </w:pPr>
      <w:r>
        <w:rPr>
          <w:rFonts w:hint="eastAsia"/>
        </w:rPr>
        <w:tab/>
      </w:r>
      <m:oMath>
        <m:sSub>
          <m:sSubPr>
            <m:ctrlPr>
              <w:rPr>
                <w:rFonts w:hint="eastAsia" w:ascii="Cambria Math" w:hAnsi="Cambria Math"/>
                <w:i/>
                <w:kern w:val="0"/>
              </w:rPr>
            </m:ctrlPr>
          </m:sSubPr>
          <m:e>
            <m:r>
              <m:rPr/>
              <w:rPr>
                <w:rFonts w:hint="eastAsia" w:ascii="Cambria Math" w:hAnsi="Cambria Math"/>
                <w:kern w:val="0"/>
              </w:rPr>
              <m:t>E</m:t>
            </m:r>
            <m:ctrlPr>
              <w:rPr>
                <w:rFonts w:hint="eastAsia" w:ascii="Cambria Math" w:hAnsi="Cambria Math"/>
                <w:i/>
                <w:kern w:val="0"/>
              </w:rPr>
            </m:ctrlPr>
          </m:e>
          <m:sub>
            <m:r>
              <m:rPr>
                <m:sty m:val="p"/>
              </m:rPr>
              <w:rPr>
                <w:rFonts w:hint="eastAsia" w:ascii="Cambria Math" w:hAnsi="Cambria Math"/>
                <w:kern w:val="0"/>
              </w:rPr>
              <m:t>购入电</m:t>
            </m:r>
            <m:ctrlPr>
              <w:rPr>
                <w:rFonts w:hint="eastAsia" w:ascii="Cambria Math" w:hAnsi="Cambria Math"/>
                <w:i/>
                <w:kern w:val="0"/>
              </w:rPr>
            </m:ctrlPr>
          </m:sub>
        </m:sSub>
        <m:r>
          <m:rPr/>
          <w:rPr>
            <w:rFonts w:hint="eastAsia" w:ascii="Cambria Math" w:hAnsi="Cambria Math"/>
            <w:kern w:val="0"/>
          </w:rPr>
          <m:t>=</m:t>
        </m:r>
        <m:sSub>
          <m:sSubPr>
            <m:ctrlPr>
              <w:rPr>
                <w:rFonts w:hint="eastAsia" w:ascii="Cambria Math" w:hAnsi="Cambria Math"/>
                <w:iCs/>
                <w:kern w:val="0"/>
              </w:rPr>
            </m:ctrlPr>
          </m:sSubPr>
          <m:e>
            <m:r>
              <m:rPr/>
              <w:rPr>
                <w:rFonts w:hint="eastAsia" w:ascii="Cambria Math" w:hAnsi="Cambria Math"/>
                <w:kern w:val="0"/>
              </w:rPr>
              <m:t>AD</m:t>
            </m:r>
            <m:ctrlPr>
              <w:rPr>
                <w:rFonts w:hint="eastAsia" w:ascii="Cambria Math" w:hAnsi="Cambria Math"/>
                <w:iCs/>
                <w:kern w:val="0"/>
              </w:rPr>
            </m:ctrlPr>
          </m:e>
          <m:sub>
            <m:r>
              <m:rPr>
                <m:sty m:val="p"/>
              </m:rPr>
              <w:rPr>
                <w:rFonts w:hint="eastAsia" w:ascii="Cambria Math" w:hAnsi="Cambria Math"/>
                <w:kern w:val="0"/>
              </w:rPr>
              <m:t>购入电</m:t>
            </m:r>
            <m:ctrlPr>
              <w:rPr>
                <w:rFonts w:hint="eastAsia" w:ascii="Cambria Math" w:hAnsi="Cambria Math"/>
                <w:iCs/>
                <w:kern w:val="0"/>
              </w:rPr>
            </m:ctrlPr>
          </m:sub>
        </m:sSub>
        <m:r>
          <m:rPr/>
          <w:rPr>
            <w:rFonts w:hint="eastAsia" w:ascii="Cambria Math" w:hAnsi="Cambria Math"/>
            <w:kern w:val="0"/>
          </w:rPr>
          <m:t>×</m:t>
        </m:r>
        <m:sSub>
          <m:sSubPr>
            <m:ctrlPr>
              <w:rPr>
                <w:rFonts w:hint="eastAsia" w:ascii="Cambria Math" w:hAnsi="Cambria Math"/>
                <w:i/>
                <w:kern w:val="0"/>
              </w:rPr>
            </m:ctrlPr>
          </m:sSubPr>
          <m:e>
            <m:r>
              <m:rPr/>
              <w:rPr>
                <w:rFonts w:hint="eastAsia" w:ascii="Cambria Math" w:hAnsi="Cambria Math"/>
                <w:kern w:val="0"/>
              </w:rPr>
              <m:t>EF</m:t>
            </m:r>
            <m:ctrlPr>
              <w:rPr>
                <w:rFonts w:hint="eastAsia" w:ascii="Cambria Math" w:hAnsi="Cambria Math"/>
                <w:i/>
                <w:kern w:val="0"/>
              </w:rPr>
            </m:ctrlPr>
          </m:e>
          <m:sub>
            <m:r>
              <m:rPr>
                <m:sty m:val="p"/>
              </m:rPr>
              <w:rPr>
                <w:rFonts w:hint="eastAsia" w:ascii="Cambria Math" w:hAnsi="Cambria Math"/>
                <w:kern w:val="0"/>
              </w:rPr>
              <m:t>电</m:t>
            </m:r>
            <m:ctrlPr>
              <w:rPr>
                <w:rFonts w:hint="eastAsia" w:ascii="Cambria Math" w:hAnsi="Cambria Math"/>
                <w:i/>
                <w:kern w:val="0"/>
              </w:rPr>
            </m:ctrlPr>
          </m:sub>
        </m:sSub>
      </m:oMath>
      <w:r>
        <w:rPr>
          <w:rFonts w:hint="eastAsia" w:ascii="微软雅黑" w:hAnsi="微软雅黑" w:eastAsia="微软雅黑"/>
        </w:rPr>
        <w:tab/>
      </w:r>
      <w:r>
        <w:t>(</w:t>
      </w:r>
      <w:r>
        <w:fldChar w:fldCharType="begin"/>
      </w:r>
      <w:r>
        <w:instrText xml:space="preserve"> AUTONUM </w:instrText>
      </w:r>
      <w:r>
        <w:fldChar w:fldCharType="end"/>
      </w:r>
      <w:r>
        <w:t>)</w:t>
      </w:r>
    </w:p>
    <w:p w14:paraId="555B62FC">
      <w:pPr>
        <w:pStyle w:val="55"/>
        <w:ind w:firstLine="420"/>
      </w:pPr>
      <w:r>
        <w:rPr>
          <w:rFonts w:hint="eastAsia"/>
        </w:rPr>
        <w:t>式中：</w:t>
      </w:r>
    </w:p>
    <w:p w14:paraId="6DFE5D30">
      <w:pPr>
        <w:pStyle w:val="56"/>
        <w:snapToGrid w:val="0"/>
        <w:ind w:firstLine="420"/>
        <w:rPr>
          <w:rFonts w:ascii="Calibri" w:hAnsi="Calibri"/>
        </w:rPr>
      </w:pPr>
      <m:oMath>
        <m:sSub>
          <m:sSubPr>
            <m:ctrlPr>
              <w:rPr>
                <w:rFonts w:hint="eastAsia" w:ascii="Cambria Math" w:hAnsi="Cambria Math"/>
                <w:i/>
                <w:szCs w:val="21"/>
              </w:rPr>
            </m:ctrlPr>
          </m:sSubPr>
          <m:e>
            <m:r>
              <m:rPr/>
              <w:rPr>
                <w:rFonts w:hint="eastAsia" w:ascii="Cambria Math" w:hAnsi="Cambria Math"/>
                <w:szCs w:val="21"/>
              </w:rPr>
              <m:t>E</m:t>
            </m:r>
            <m:ctrlPr>
              <w:rPr>
                <w:rFonts w:hint="eastAsia" w:ascii="Cambria Math" w:hAnsi="Cambria Math"/>
                <w:i/>
                <w:szCs w:val="21"/>
              </w:rPr>
            </m:ctrlPr>
          </m:e>
          <m:sub>
            <m:r>
              <m:rPr>
                <m:sty m:val="p"/>
              </m:rPr>
              <w:rPr>
                <w:rFonts w:hint="eastAsia" w:ascii="Cambria Math" w:hAnsi="Cambria Math"/>
                <w:szCs w:val="21"/>
              </w:rPr>
              <m:t>购入电</m:t>
            </m:r>
            <m:ctrlPr>
              <w:rPr>
                <w:rFonts w:hint="eastAsia" w:ascii="Cambria Math" w:hAnsi="Cambria Math"/>
                <w:i/>
                <w:szCs w:val="21"/>
              </w:rPr>
            </m:ctrlPr>
          </m:sub>
        </m:sSub>
      </m:oMath>
      <w:r>
        <w:rPr>
          <w:rFonts w:hint="eastAsia" w:ascii="Calibri" w:hAnsi="Calibri"/>
          <w:szCs w:val="21"/>
        </w:rPr>
        <w:t>——</w:t>
      </w:r>
      <w:r>
        <w:t>核算期内购入电力产生的二氧化碳排放量，以吨二氧化碳（tCO</w:t>
      </w:r>
      <w:r>
        <w:rPr>
          <w:vertAlign w:val="subscript"/>
        </w:rPr>
        <w:t>2</w:t>
      </w:r>
      <w:r>
        <w:t>）计；</w:t>
      </w:r>
    </w:p>
    <w:p w14:paraId="5E553ECA">
      <w:pPr>
        <w:pStyle w:val="56"/>
        <w:snapToGrid w:val="0"/>
        <w:ind w:firstLine="420"/>
      </w:pPr>
      <m:oMath>
        <m:sSub>
          <m:sSubPr>
            <m:ctrlPr>
              <w:rPr>
                <w:rFonts w:ascii="Cambria Math" w:hAnsi="Cambria Math"/>
                <w:i/>
              </w:rPr>
            </m:ctrlPr>
          </m:sSubPr>
          <m:e>
            <m:r>
              <m:rPr/>
              <w:rPr>
                <w:rFonts w:ascii="Cambria Math" w:hAnsi="Cambria Math"/>
              </w:rPr>
              <m:t>AD</m:t>
            </m:r>
            <m:ctrlPr>
              <w:rPr>
                <w:rFonts w:ascii="Cambria Math" w:hAnsi="Cambria Math"/>
                <w:i/>
              </w:rPr>
            </m:ctrlPr>
          </m:e>
          <m:sub>
            <m:r>
              <m:rPr>
                <m:sty m:val="p"/>
              </m:rPr>
              <w:rPr>
                <w:rFonts w:ascii="Cambria Math" w:hAnsi="Cambria Math"/>
              </w:rPr>
              <m:t>购入电</m:t>
            </m:r>
            <m:ctrlPr>
              <w:rPr>
                <w:rFonts w:ascii="Cambria Math" w:hAnsi="Cambria Math"/>
                <w:i/>
              </w:rPr>
            </m:ctrlPr>
          </m:sub>
        </m:sSub>
      </m:oMath>
      <w:r>
        <w:t>——核算期内</w:t>
      </w:r>
      <w:r>
        <w:rPr>
          <w:rFonts w:hint="eastAsia"/>
        </w:rPr>
        <w:t>用于污水和污泥处理的</w:t>
      </w:r>
      <w:r>
        <w:t>外购电量，以</w:t>
      </w:r>
      <w:r>
        <w:rPr>
          <w:rFonts w:hint="eastAsia"/>
        </w:rPr>
        <w:t>千</w:t>
      </w:r>
      <w:r>
        <w:t>瓦时（</w:t>
      </w:r>
      <w:r>
        <w:rPr>
          <w:rFonts w:hint="eastAsia"/>
        </w:rPr>
        <w:t>k</w:t>
      </w:r>
      <w:r>
        <w:t>Wh）计；</w:t>
      </w:r>
    </w:p>
    <w:p w14:paraId="0756B928">
      <w:pPr>
        <w:pStyle w:val="56"/>
        <w:snapToGrid w:val="0"/>
        <w:ind w:firstLine="420"/>
      </w:pPr>
      <m:oMath>
        <m:sSub>
          <m:sSubPr>
            <m:ctrlPr>
              <w:rPr>
                <w:rFonts w:ascii="Cambria Math" w:hAnsi="Cambria Math"/>
                <w:i/>
              </w:rPr>
            </m:ctrlPr>
          </m:sSubPr>
          <m:e>
            <m:r>
              <m:rPr/>
              <w:rPr>
                <w:rFonts w:ascii="Cambria Math" w:hAnsi="Cambria Math"/>
              </w:rPr>
              <m:t>EF</m:t>
            </m:r>
            <m:ctrlPr>
              <w:rPr>
                <w:rFonts w:ascii="Cambria Math" w:hAnsi="Cambria Math"/>
                <w:i/>
              </w:rPr>
            </m:ctrlPr>
          </m:e>
          <m:sub>
            <m:r>
              <m:rPr>
                <m:sty m:val="p"/>
              </m:rPr>
              <w:rPr>
                <w:rFonts w:ascii="Cambria Math" w:hAnsi="Cambria Math"/>
              </w:rPr>
              <m:t>电</m:t>
            </m:r>
            <m:ctrlPr>
              <w:rPr>
                <w:rFonts w:ascii="Cambria Math" w:hAnsi="Cambria Math"/>
                <w:i/>
              </w:rPr>
            </m:ctrlPr>
          </m:sub>
        </m:sSub>
      </m:oMath>
      <w:r>
        <w:t>——</w:t>
      </w:r>
      <w:r>
        <w:rPr>
          <w:rFonts w:hint="eastAsia"/>
        </w:rPr>
        <w:t>区域电网电力二氧化碳</w:t>
      </w:r>
      <w:r>
        <w:t>排放因子，以</w:t>
      </w:r>
      <w:r>
        <w:rPr>
          <w:rFonts w:hint="eastAsia"/>
        </w:rPr>
        <w:t>千克</w:t>
      </w:r>
      <w:r>
        <w:t>二氧化碳每</w:t>
      </w:r>
      <w:r>
        <w:rPr>
          <w:rFonts w:hint="eastAsia"/>
        </w:rPr>
        <w:t>千</w:t>
      </w:r>
      <w:r>
        <w:t>瓦时（</w:t>
      </w:r>
      <w:r>
        <w:rPr>
          <w:rFonts w:hint="eastAsia"/>
        </w:rPr>
        <w:t>kg</w:t>
      </w:r>
      <w:r>
        <w:t>CO</w:t>
      </w:r>
      <w:r>
        <w:rPr>
          <w:vertAlign w:val="subscript"/>
        </w:rPr>
        <w:t>2</w:t>
      </w:r>
      <w:r>
        <w:t>/</w:t>
      </w:r>
      <w:r>
        <w:rPr>
          <w:rFonts w:hint="eastAsia"/>
        </w:rPr>
        <w:t>k</w:t>
      </w:r>
      <w:r>
        <w:t>Wh）计</w:t>
      </w:r>
      <w:r>
        <w:rPr>
          <w:rFonts w:hint="eastAsia"/>
        </w:rPr>
        <w:t>；</w:t>
      </w:r>
      <w:r>
        <w:rPr>
          <w:rFonts w:hAnsi="宋体"/>
        </w:rPr>
        <w:t>可采用表</w:t>
      </w:r>
      <w:r>
        <w:rPr>
          <w:rFonts w:hint="eastAsia" w:hAnsi="宋体"/>
        </w:rPr>
        <w:t>B</w:t>
      </w:r>
      <w:r>
        <w:rPr>
          <w:rFonts w:hAnsi="宋体"/>
        </w:rPr>
        <w:t>.</w:t>
      </w:r>
      <w:r>
        <w:rPr>
          <w:rFonts w:hint="eastAsia" w:hAnsi="宋体"/>
        </w:rPr>
        <w:t>5</w:t>
      </w:r>
      <w:r>
        <w:rPr>
          <w:rFonts w:hAnsi="宋体"/>
        </w:rPr>
        <w:t>的推荐值</w:t>
      </w:r>
      <w:r>
        <w:rPr>
          <w:rFonts w:hint="eastAsia" w:hAnsi="宋体"/>
        </w:rPr>
        <w:t>，优先选用所在地、生态环境部、国家统计局发布的最新数据</w:t>
      </w:r>
      <w:r>
        <w:t>。</w:t>
      </w:r>
    </w:p>
    <w:p w14:paraId="6C5F86A4">
      <w:pPr>
        <w:pStyle w:val="65"/>
        <w:spacing w:before="156" w:after="156"/>
      </w:pPr>
      <w:r>
        <w:rPr>
          <w:rFonts w:hint="eastAsia"/>
        </w:rPr>
        <w:t>购入热力的碳排放</w:t>
      </w:r>
    </w:p>
    <w:p w14:paraId="4DCDDDB5">
      <w:pPr>
        <w:pStyle w:val="56"/>
        <w:ind w:firstLine="420"/>
      </w:pPr>
      <w:r>
        <w:rPr>
          <w:rFonts w:hint="eastAsia"/>
        </w:rPr>
        <w:t>污水和污泥处理过程中购入热力的碳排放，按公式（17）计算：</w:t>
      </w:r>
    </w:p>
    <w:p w14:paraId="13726E47">
      <w:pPr>
        <w:pStyle w:val="113"/>
        <w:rPr>
          <w:rFonts w:hint="eastAsia"/>
        </w:rPr>
      </w:pPr>
      <w:r>
        <w:rPr>
          <w:rFonts w:hint="eastAsia"/>
        </w:rPr>
        <w:tab/>
      </w:r>
      <m:oMath>
        <m:sSub>
          <m:sSubPr>
            <m:ctrlPr>
              <w:rPr>
                <w:rFonts w:ascii="Cambria Math" w:hAnsi="Cambria Math"/>
                <w:i/>
                <w:kern w:val="0"/>
              </w:rPr>
            </m:ctrlPr>
          </m:sSubPr>
          <m:e>
            <m:r>
              <m:rPr/>
              <w:rPr>
                <w:rFonts w:ascii="Cambria Math" w:hAnsi="Cambria Math"/>
                <w:kern w:val="0"/>
              </w:rPr>
              <m:t>E</m:t>
            </m:r>
            <m:ctrlPr>
              <w:rPr>
                <w:rFonts w:ascii="Cambria Math" w:hAnsi="Cambria Math"/>
                <w:i/>
                <w:kern w:val="0"/>
              </w:rPr>
            </m:ctrlPr>
          </m:e>
          <m:sub>
            <m:r>
              <m:rPr>
                <m:sty m:val="p"/>
              </m:rPr>
              <w:rPr>
                <w:rFonts w:ascii="Cambria Math" w:hAnsi="Cambria Math"/>
                <w:kern w:val="0"/>
              </w:rPr>
              <m:t>购入热</m:t>
            </m:r>
            <m:ctrlPr>
              <w:rPr>
                <w:rFonts w:ascii="Cambria Math" w:hAnsi="Cambria Math"/>
                <w:i/>
                <w:kern w:val="0"/>
              </w:rPr>
            </m:ctrlPr>
          </m:sub>
        </m:sSub>
        <m:r>
          <m:rPr/>
          <w:rPr>
            <w:rFonts w:ascii="Cambria Math" w:hAnsi="Cambria Math"/>
            <w:kern w:val="0"/>
          </w:rPr>
          <m:t>=</m:t>
        </m:r>
        <m:sSub>
          <m:sSubPr>
            <m:ctrlPr>
              <w:rPr>
                <w:rFonts w:ascii="Cambria Math" w:hAnsi="Cambria Math"/>
                <w:iCs/>
                <w:kern w:val="0"/>
              </w:rPr>
            </m:ctrlPr>
          </m:sSubPr>
          <m:e>
            <m:r>
              <m:rPr/>
              <w:rPr>
                <w:rFonts w:ascii="Cambria Math" w:hAnsi="Cambria Math"/>
                <w:kern w:val="0"/>
              </w:rPr>
              <m:t>AD</m:t>
            </m:r>
            <m:ctrlPr>
              <w:rPr>
                <w:rFonts w:ascii="Cambria Math" w:hAnsi="Cambria Math"/>
                <w:iCs/>
                <w:kern w:val="0"/>
              </w:rPr>
            </m:ctrlPr>
          </m:e>
          <m:sub>
            <m:r>
              <m:rPr>
                <m:sty m:val="p"/>
              </m:rPr>
              <w:rPr>
                <w:rFonts w:ascii="Cambria Math" w:hAnsi="Cambria Math"/>
                <w:kern w:val="0"/>
              </w:rPr>
              <m:t>购入热</m:t>
            </m:r>
            <m:ctrlPr>
              <w:rPr>
                <w:rFonts w:ascii="Cambria Math" w:hAnsi="Cambria Math"/>
                <w:iCs/>
                <w:kern w:val="0"/>
              </w:rPr>
            </m:ctrlPr>
          </m:sub>
        </m:sSub>
        <m:r>
          <m:rPr/>
          <w:rPr>
            <w:rFonts w:ascii="Cambria Math" w:hAnsi="Cambria Math"/>
            <w:kern w:val="0"/>
          </w:rPr>
          <m:t>×</m:t>
        </m:r>
        <m:sSub>
          <m:sSubPr>
            <m:ctrlPr>
              <w:rPr>
                <w:rFonts w:ascii="Cambria Math" w:hAnsi="Cambria Math"/>
                <w:i/>
                <w:kern w:val="0"/>
              </w:rPr>
            </m:ctrlPr>
          </m:sSubPr>
          <m:e>
            <m:r>
              <m:rPr/>
              <w:rPr>
                <w:rFonts w:ascii="Cambria Math" w:hAnsi="Cambria Math"/>
                <w:kern w:val="0"/>
              </w:rPr>
              <m:t>EF</m:t>
            </m:r>
            <m:ctrlPr>
              <w:rPr>
                <w:rFonts w:ascii="Cambria Math" w:hAnsi="Cambria Math"/>
                <w:i/>
                <w:kern w:val="0"/>
              </w:rPr>
            </m:ctrlPr>
          </m:e>
          <m:sub>
            <m:r>
              <m:rPr>
                <m:sty m:val="p"/>
              </m:rPr>
              <w:rPr>
                <w:rFonts w:ascii="Cambria Math" w:hAnsi="Cambria Math"/>
                <w:kern w:val="0"/>
              </w:rPr>
              <m:t>热</m:t>
            </m:r>
            <m:ctrlPr>
              <w:rPr>
                <w:rFonts w:ascii="Cambria Math" w:hAnsi="Cambria Math"/>
                <w:i/>
                <w:kern w:val="0"/>
              </w:rPr>
            </m:ctrlPr>
          </m:sub>
        </m:sSub>
      </m:oMath>
      <w:r>
        <w:rPr>
          <w:rFonts w:hint="eastAsia" w:ascii="微软雅黑" w:hAnsi="微软雅黑" w:eastAsia="微软雅黑"/>
        </w:rPr>
        <w:tab/>
      </w:r>
      <w:r>
        <w:t>(</w:t>
      </w:r>
      <w:r>
        <w:fldChar w:fldCharType="begin"/>
      </w:r>
      <w:r>
        <w:instrText xml:space="preserve"> AUTONUM </w:instrText>
      </w:r>
      <w:r>
        <w:fldChar w:fldCharType="end"/>
      </w:r>
      <w:r>
        <w:t>)</w:t>
      </w:r>
    </w:p>
    <w:p w14:paraId="525ABC0E">
      <w:pPr>
        <w:pStyle w:val="55"/>
        <w:ind w:firstLine="420"/>
      </w:pPr>
      <w:r>
        <w:rPr>
          <w:rFonts w:hint="eastAsia"/>
        </w:rPr>
        <w:t>式中：</w:t>
      </w:r>
    </w:p>
    <w:p w14:paraId="0ED543AF">
      <w:pPr>
        <w:pStyle w:val="56"/>
        <w:snapToGrid w:val="0"/>
        <w:ind w:firstLine="420"/>
      </w:pPr>
      <m:oMath>
        <m:sSub>
          <m:sSubPr>
            <m:ctrlPr>
              <w:rPr>
                <w:rFonts w:ascii="Cambria Math" w:hAnsi="Cambria Math"/>
                <w:i/>
              </w:rPr>
            </m:ctrlPr>
          </m:sSubPr>
          <m:e>
            <m:r>
              <m:rPr/>
              <w:rPr>
                <w:rFonts w:ascii="Cambria Math" w:hAnsi="Cambria Math"/>
              </w:rPr>
              <m:t>AD</m:t>
            </m:r>
            <m:ctrlPr>
              <w:rPr>
                <w:rFonts w:ascii="Cambria Math" w:hAnsi="Cambria Math"/>
                <w:i/>
              </w:rPr>
            </m:ctrlPr>
          </m:e>
          <m:sub>
            <m:r>
              <m:rPr>
                <m:sty m:val="p"/>
              </m:rPr>
              <w:rPr>
                <w:rFonts w:ascii="Cambria Math" w:hAnsi="Cambria Math"/>
              </w:rPr>
              <m:t>购入热</m:t>
            </m:r>
            <m:ctrlPr>
              <w:rPr>
                <w:rFonts w:ascii="Cambria Math" w:hAnsi="Cambria Math"/>
                <w:i/>
              </w:rPr>
            </m:ctrlPr>
          </m:sub>
        </m:sSub>
      </m:oMath>
      <w:r>
        <w:t>——核算期内的外购热量，以吉焦（GJ）计；</w:t>
      </w:r>
    </w:p>
    <w:p w14:paraId="47F969A1">
      <w:pPr>
        <w:pStyle w:val="56"/>
        <w:snapToGrid w:val="0"/>
        <w:ind w:firstLine="420"/>
      </w:pPr>
      <w:bookmarkStart w:id="77" w:name="OLE_LINK92"/>
      <m:oMath>
        <m:sSub>
          <m:sSubPr>
            <m:ctrlPr>
              <w:rPr>
                <w:rFonts w:ascii="Cambria Math" w:hAnsi="Cambria Math"/>
                <w:i/>
              </w:rPr>
            </m:ctrlPr>
          </m:sSubPr>
          <m:e>
            <m:r>
              <m:rPr/>
              <w:rPr>
                <w:rFonts w:ascii="Cambria Math" w:hAnsi="Cambria Math"/>
              </w:rPr>
              <m:t>EF</m:t>
            </m:r>
            <m:ctrlPr>
              <w:rPr>
                <w:rFonts w:ascii="Cambria Math" w:hAnsi="Cambria Math"/>
                <w:i/>
              </w:rPr>
            </m:ctrlPr>
          </m:e>
          <m:sub>
            <m:r>
              <m:rPr>
                <m:sty m:val="p"/>
              </m:rPr>
              <w:rPr>
                <w:rFonts w:ascii="Cambria Math" w:hAnsi="Cambria Math"/>
              </w:rPr>
              <m:t>热</m:t>
            </m:r>
            <m:ctrlPr>
              <w:rPr>
                <w:rFonts w:ascii="Cambria Math" w:hAnsi="Cambria Math"/>
                <w:i/>
              </w:rPr>
            </m:ctrlPr>
          </m:sub>
        </m:sSub>
      </m:oMath>
      <w:bookmarkEnd w:id="77"/>
      <w:r>
        <w:t>——平均供热的二氧化碳排放因子，以吨二氧化碳每吉焦（tCO</w:t>
      </w:r>
      <w:r>
        <w:rPr>
          <w:vertAlign w:val="subscript"/>
        </w:rPr>
        <w:t>2</w:t>
      </w:r>
      <w:r>
        <w:t>/GJ）计</w:t>
      </w:r>
      <w:r>
        <w:rPr>
          <w:rFonts w:hint="eastAsia"/>
        </w:rPr>
        <w:t>；优先选用所在地发布的最新数据；无数据时可采用GB/T 32150中数据</w:t>
      </w:r>
      <w:r>
        <w:t>。</w:t>
      </w:r>
    </w:p>
    <w:p w14:paraId="43B2F17B">
      <w:pPr>
        <w:pStyle w:val="56"/>
        <w:ind w:firstLine="420"/>
      </w:pPr>
      <w:r>
        <w:rPr>
          <w:rFonts w:hint="eastAsia"/>
        </w:rPr>
        <w:t>对于外购热量，优先采用企业热力表记录的数据，数据不可得时也可采用供应商提供的发票或结算单等结算凭证上的数据。以热水计量时按公式（18）转化为热量单位，以蒸汽计量时按公式（19）转化为热量单位。</w:t>
      </w:r>
    </w:p>
    <w:p w14:paraId="6F2F2DD4">
      <w:pPr>
        <w:pStyle w:val="113"/>
        <w:rPr>
          <w:rFonts w:hint="eastAsia"/>
        </w:rPr>
      </w:pPr>
      <w:r>
        <w:rPr>
          <w:rFonts w:hint="eastAsia"/>
        </w:rPr>
        <w:tab/>
      </w:r>
      <m:oMath>
        <m:sSub>
          <m:sSubPr>
            <m:ctrlPr>
              <w:rPr>
                <w:rFonts w:ascii="Cambria Math" w:hAnsi="Cambria Math"/>
                <w:lang w:bidi="ar"/>
              </w:rPr>
            </m:ctrlPr>
          </m:sSubPr>
          <m:e>
            <m:r>
              <m:rPr/>
              <w:rPr>
                <w:rFonts w:ascii="Cambria Math" w:hAnsi="Cambria Math"/>
                <w:lang w:bidi="ar"/>
              </w:rPr>
              <m:t>AD</m:t>
            </m:r>
            <m:ctrlPr>
              <w:rPr>
                <w:rFonts w:ascii="Cambria Math" w:hAnsi="Cambria Math"/>
                <w:lang w:bidi="ar"/>
              </w:rPr>
            </m:ctrlPr>
          </m:e>
          <m:sub>
            <m:r>
              <m:rPr>
                <m:sty m:val="p"/>
              </m:rPr>
              <w:rPr>
                <w:rFonts w:ascii="Cambria Math" w:hAnsi="Cambria Math"/>
                <w:lang w:bidi="ar"/>
              </w:rPr>
              <m:t>热水</m:t>
            </m:r>
            <m:ctrlPr>
              <w:rPr>
                <w:rFonts w:ascii="Cambria Math" w:hAnsi="Cambria Math"/>
                <w:lang w:bidi="ar"/>
              </w:rPr>
            </m:ctrlPr>
          </m:sub>
        </m:sSub>
        <m:r>
          <m:rPr/>
          <w:rPr>
            <w:rFonts w:ascii="Cambria Math" w:hAnsi="Cambria Math"/>
            <w:kern w:val="0"/>
          </w:rPr>
          <m:t>=</m:t>
        </m:r>
        <m:sSub>
          <m:sSubPr>
            <m:ctrlPr>
              <w:rPr>
                <w:rFonts w:ascii="Cambria Math" w:hAnsi="Cambria Math"/>
                <w:lang w:bidi="ar"/>
              </w:rPr>
            </m:ctrlPr>
          </m:sSubPr>
          <m:e>
            <m:r>
              <m:rPr/>
              <w:rPr>
                <w:rFonts w:ascii="Cambria Math" w:hAnsi="Cambria Math"/>
                <w:lang w:bidi="ar"/>
              </w:rPr>
              <m:t>Ma</m:t>
            </m:r>
            <m:ctrlPr>
              <w:rPr>
                <w:rFonts w:ascii="Cambria Math" w:hAnsi="Cambria Math"/>
                <w:lang w:bidi="ar"/>
              </w:rPr>
            </m:ctrlPr>
          </m:e>
          <m:sub>
            <m:r>
              <m:rPr>
                <m:sty m:val="p"/>
              </m:rPr>
              <w:rPr>
                <w:rFonts w:ascii="Cambria Math" w:hAnsi="Cambria Math"/>
                <w:lang w:bidi="ar"/>
              </w:rPr>
              <m:t>w</m:t>
            </m:r>
            <m:ctrlPr>
              <w:rPr>
                <w:rFonts w:ascii="Cambria Math" w:hAnsi="Cambria Math"/>
                <w:lang w:bidi="ar"/>
              </w:rPr>
            </m:ctrlPr>
          </m:sub>
        </m:sSub>
        <m:r>
          <m:rPr/>
          <w:rPr>
            <w:rFonts w:ascii="Cambria Math" w:hAnsi="Cambria Math"/>
            <w:kern w:val="0"/>
          </w:rPr>
          <m:t>×(</m:t>
        </m:r>
        <m:sSub>
          <m:sSubPr>
            <m:ctrlPr>
              <w:rPr>
                <w:rFonts w:ascii="Cambria Math" w:hAnsi="Cambria Math"/>
                <w:i/>
                <w:kern w:val="0"/>
              </w:rPr>
            </m:ctrlPr>
          </m:sSubPr>
          <m:e>
            <m:r>
              <m:rPr/>
              <w:rPr>
                <w:rFonts w:ascii="Cambria Math" w:hAnsi="Cambria Math"/>
                <w:kern w:val="0"/>
              </w:rPr>
              <m:t>T</m:t>
            </m:r>
            <m:ctrlPr>
              <w:rPr>
                <w:rFonts w:ascii="Cambria Math" w:hAnsi="Cambria Math"/>
                <w:i/>
                <w:kern w:val="0"/>
              </w:rPr>
            </m:ctrlPr>
          </m:e>
          <m:sub>
            <m:r>
              <m:rPr/>
              <w:rPr>
                <w:rFonts w:ascii="Cambria Math" w:hAnsi="Cambria Math"/>
                <w:kern w:val="0"/>
              </w:rPr>
              <m:t>W</m:t>
            </m:r>
            <m:ctrlPr>
              <w:rPr>
                <w:rFonts w:ascii="Cambria Math" w:hAnsi="Cambria Math"/>
                <w:i/>
                <w:kern w:val="0"/>
              </w:rPr>
            </m:ctrlPr>
          </m:sub>
        </m:sSub>
        <m:r>
          <m:rPr/>
          <w:rPr>
            <w:rFonts w:ascii="Cambria Math" w:hAnsi="Cambria Math"/>
            <w:kern w:val="0"/>
          </w:rPr>
          <m:t>−20</m:t>
        </m:r>
        <m:r>
          <m:rPr>
            <m:sty m:val="p"/>
          </m:rPr>
          <w:rPr>
            <w:rFonts w:ascii="Cambria Math" w:hAnsi="Cambria Math"/>
            <w:kern w:val="0"/>
          </w:rPr>
          <m:t>)</m:t>
        </m:r>
        <m:r>
          <m:rPr/>
          <w:rPr>
            <w:rFonts w:ascii="Cambria Math" w:hAnsi="Cambria Math"/>
            <w:kern w:val="0"/>
          </w:rPr>
          <m:t>×4.186×</m:t>
        </m:r>
        <m:sSup>
          <m:sSupPr>
            <m:ctrlPr>
              <w:rPr>
                <w:rFonts w:ascii="Cambria Math" w:hAnsi="Cambria Math"/>
                <w:i/>
                <w:kern w:val="0"/>
              </w:rPr>
            </m:ctrlPr>
          </m:sSupPr>
          <m:e>
            <m:r>
              <m:rPr/>
              <w:rPr>
                <w:rFonts w:ascii="Cambria Math" w:hAnsi="Cambria Math"/>
                <w:kern w:val="0"/>
              </w:rPr>
              <m:t>10</m:t>
            </m:r>
            <m:ctrlPr>
              <w:rPr>
                <w:rFonts w:ascii="Cambria Math" w:hAnsi="Cambria Math"/>
                <w:i/>
                <w:kern w:val="0"/>
              </w:rPr>
            </m:ctrlPr>
          </m:e>
          <m:sup>
            <m:r>
              <m:rPr/>
              <w:rPr>
                <w:rFonts w:ascii="Cambria Math" w:hAnsi="Cambria Math"/>
                <w:kern w:val="0"/>
              </w:rPr>
              <m:t>−3</m:t>
            </m:r>
            <m:ctrlPr>
              <w:rPr>
                <w:rFonts w:ascii="Cambria Math" w:hAnsi="Cambria Math"/>
                <w:i/>
                <w:kern w:val="0"/>
              </w:rPr>
            </m:ctrlPr>
          </m:sup>
        </m:sSup>
      </m:oMath>
      <w:r>
        <w:rPr>
          <w:rFonts w:hint="eastAsia" w:ascii="微软雅黑" w:hAnsi="微软雅黑" w:eastAsia="微软雅黑"/>
        </w:rPr>
        <w:tab/>
      </w:r>
      <w:r>
        <w:t>(</w:t>
      </w:r>
      <w:r>
        <w:fldChar w:fldCharType="begin"/>
      </w:r>
      <w:r>
        <w:instrText xml:space="preserve"> AUTONUM </w:instrText>
      </w:r>
      <w:r>
        <w:fldChar w:fldCharType="end"/>
      </w:r>
      <w:r>
        <w:t>)</w:t>
      </w:r>
    </w:p>
    <w:p w14:paraId="757E56BC">
      <w:pPr>
        <w:pStyle w:val="113"/>
        <w:rPr>
          <w:rFonts w:hint="eastAsia"/>
        </w:rPr>
      </w:pPr>
      <w:r>
        <w:rPr>
          <w:rFonts w:hint="eastAsia"/>
        </w:rPr>
        <w:tab/>
      </w:r>
      <w:bookmarkStart w:id="78" w:name="_Hlk234860338"/>
      <m:oMath>
        <m:sSub>
          <m:sSubPr>
            <m:ctrlPr>
              <w:rPr>
                <w:rFonts w:ascii="Cambria Math" w:hAnsi="Cambria Math"/>
                <w:szCs w:val="22"/>
                <w:lang w:bidi="ar"/>
              </w:rPr>
            </m:ctrlPr>
          </m:sSubPr>
          <m:e>
            <m:r>
              <m:rPr/>
              <w:rPr>
                <w:rFonts w:ascii="Cambria Math" w:hAnsi="Cambria Math"/>
                <w:szCs w:val="22"/>
                <w:lang w:bidi="ar"/>
              </w:rPr>
              <m:t>AD</m:t>
            </m:r>
            <m:ctrlPr>
              <w:rPr>
                <w:rFonts w:ascii="Cambria Math" w:hAnsi="Cambria Math"/>
                <w:szCs w:val="22"/>
                <w:lang w:bidi="ar"/>
              </w:rPr>
            </m:ctrlPr>
          </m:e>
          <m:sub>
            <m:r>
              <m:rPr>
                <m:sty m:val="p"/>
              </m:rPr>
              <w:rPr>
                <w:rFonts w:ascii="Cambria Math" w:hAnsi="Cambria Math"/>
                <w:szCs w:val="22"/>
                <w:lang w:bidi="ar"/>
              </w:rPr>
              <m:t>蒸汽</m:t>
            </m:r>
            <m:ctrlPr>
              <w:rPr>
                <w:rFonts w:ascii="Cambria Math" w:hAnsi="Cambria Math"/>
                <w:szCs w:val="22"/>
                <w:lang w:bidi="ar"/>
              </w:rPr>
            </m:ctrlPr>
            <w:bookmarkEnd w:id="78"/>
          </m:sub>
        </m:sSub>
        <m:r>
          <m:rPr/>
          <w:rPr>
            <w:rFonts w:ascii="Cambria Math" w:hAnsi="Cambria Math"/>
            <w:kern w:val="0"/>
            <w:szCs w:val="22"/>
          </w:rPr>
          <m:t>=</m:t>
        </m:r>
        <m:sSub>
          <m:sSubPr>
            <m:ctrlPr>
              <w:rPr>
                <w:rFonts w:ascii="Cambria Math" w:hAnsi="Cambria Math"/>
                <w:szCs w:val="22"/>
                <w:lang w:bidi="ar"/>
              </w:rPr>
            </m:ctrlPr>
          </m:sSubPr>
          <m:e>
            <m:r>
              <m:rPr/>
              <w:rPr>
                <w:rFonts w:ascii="Cambria Math" w:hAnsi="Cambria Math"/>
                <w:szCs w:val="22"/>
                <w:lang w:bidi="ar"/>
              </w:rPr>
              <m:t>M</m:t>
            </m:r>
            <m:r>
              <m:rPr>
                <m:sty m:val="p"/>
              </m:rPr>
              <w:rPr>
                <w:rFonts w:ascii="Cambria Math" w:hAnsi="Cambria Math"/>
                <w:szCs w:val="22"/>
                <w:lang w:bidi="ar"/>
              </w:rPr>
              <m:t>a</m:t>
            </m:r>
            <m:ctrlPr>
              <w:rPr>
                <w:rFonts w:ascii="Cambria Math" w:hAnsi="Cambria Math"/>
                <w:szCs w:val="22"/>
                <w:lang w:bidi="ar"/>
              </w:rPr>
            </m:ctrlPr>
          </m:e>
          <m:sub>
            <m:r>
              <m:rPr>
                <m:sty m:val="p"/>
              </m:rPr>
              <w:rPr>
                <w:rFonts w:ascii="Cambria Math" w:hAnsi="Cambria Math"/>
                <w:szCs w:val="22"/>
                <w:lang w:bidi="ar"/>
              </w:rPr>
              <m:t>st</m:t>
            </m:r>
            <m:ctrlPr>
              <w:rPr>
                <w:rFonts w:ascii="Cambria Math" w:hAnsi="Cambria Math"/>
                <w:szCs w:val="22"/>
                <w:lang w:bidi="ar"/>
              </w:rPr>
            </m:ctrlPr>
          </m:sub>
        </m:sSub>
        <m:r>
          <m:rPr>
            <m:sty m:val="p"/>
          </m:rPr>
          <w:rPr>
            <w:rFonts w:ascii="Cambria Math" w:hAnsi="Cambria Math"/>
            <w:szCs w:val="22"/>
            <w:lang w:bidi="ar"/>
          </w:rPr>
          <m:t>×</m:t>
        </m:r>
        <m:d>
          <m:dPr>
            <m:ctrlPr>
              <w:rPr>
                <w:rFonts w:ascii="Cambria Math" w:hAnsi="Cambria Math"/>
                <w:szCs w:val="22"/>
                <w:lang w:bidi="ar"/>
              </w:rPr>
            </m:ctrlPr>
          </m:dPr>
          <m:e>
            <m:sSub>
              <m:sSubPr>
                <m:ctrlPr>
                  <w:rPr>
                    <w:rFonts w:ascii="Cambria Math" w:hAnsi="Cambria Math"/>
                    <w:szCs w:val="22"/>
                    <w:lang w:bidi="ar"/>
                  </w:rPr>
                </m:ctrlPr>
              </m:sSubPr>
              <m:e>
                <m:r>
                  <m:rPr/>
                  <w:rPr>
                    <w:rFonts w:ascii="Cambria Math" w:hAnsi="Cambria Math"/>
                    <w:szCs w:val="22"/>
                    <w:lang w:bidi="ar"/>
                  </w:rPr>
                  <m:t>En</m:t>
                </m:r>
                <m:ctrlPr>
                  <w:rPr>
                    <w:rFonts w:ascii="Cambria Math" w:hAnsi="Cambria Math"/>
                    <w:szCs w:val="22"/>
                    <w:lang w:bidi="ar"/>
                  </w:rPr>
                </m:ctrlPr>
              </m:e>
              <m:sub>
                <m:r>
                  <m:rPr>
                    <m:sty m:val="p"/>
                  </m:rPr>
                  <w:rPr>
                    <w:rFonts w:ascii="Cambria Math" w:hAnsi="Cambria Math"/>
                    <w:szCs w:val="22"/>
                    <w:lang w:bidi="ar"/>
                  </w:rPr>
                  <m:t>st</m:t>
                </m:r>
                <m:ctrlPr>
                  <w:rPr>
                    <w:rFonts w:ascii="Cambria Math" w:hAnsi="Cambria Math"/>
                    <w:szCs w:val="22"/>
                    <w:lang w:bidi="ar"/>
                  </w:rPr>
                </m:ctrlPr>
              </m:sub>
            </m:sSub>
            <m:r>
              <m:rPr>
                <m:sty m:val="p"/>
              </m:rPr>
              <w:rPr>
                <w:rFonts w:ascii="Cambria Math" w:hAnsi="Cambria Math"/>
                <w:szCs w:val="22"/>
                <w:lang w:bidi="ar"/>
              </w:rPr>
              <m:t>−83.74</m:t>
            </m:r>
            <m:ctrlPr>
              <w:rPr>
                <w:rFonts w:ascii="Cambria Math" w:hAnsi="Cambria Math"/>
                <w:szCs w:val="22"/>
                <w:lang w:bidi="ar"/>
              </w:rPr>
            </m:ctrlPr>
          </m:e>
        </m:d>
        <m:r>
          <m:rPr/>
          <w:rPr>
            <w:rFonts w:ascii="Cambria Math" w:hAnsi="Cambria Math"/>
            <w:kern w:val="0"/>
            <w:szCs w:val="22"/>
          </w:rPr>
          <m:t>×</m:t>
        </m:r>
        <m:sSup>
          <m:sSupPr>
            <m:ctrlPr>
              <w:rPr>
                <w:rFonts w:ascii="Cambria Math" w:hAnsi="Cambria Math"/>
                <w:i/>
                <w:kern w:val="0"/>
                <w:szCs w:val="22"/>
              </w:rPr>
            </m:ctrlPr>
          </m:sSupPr>
          <m:e>
            <m:r>
              <m:rPr/>
              <w:rPr>
                <w:rFonts w:ascii="Cambria Math" w:hAnsi="Cambria Math"/>
                <w:kern w:val="0"/>
                <w:szCs w:val="22"/>
              </w:rPr>
              <m:t>10</m:t>
            </m:r>
            <m:ctrlPr>
              <w:rPr>
                <w:rFonts w:ascii="Cambria Math" w:hAnsi="Cambria Math"/>
                <w:i/>
                <w:kern w:val="0"/>
                <w:szCs w:val="22"/>
              </w:rPr>
            </m:ctrlPr>
          </m:e>
          <m:sup>
            <m:r>
              <m:rPr/>
              <w:rPr>
                <w:rFonts w:ascii="Cambria Math" w:hAnsi="Cambria Math"/>
                <w:kern w:val="0"/>
                <w:szCs w:val="22"/>
              </w:rPr>
              <m:t>−3</m:t>
            </m:r>
            <m:ctrlPr>
              <w:rPr>
                <w:rFonts w:ascii="Cambria Math" w:hAnsi="Cambria Math"/>
                <w:i/>
                <w:kern w:val="0"/>
                <w:szCs w:val="22"/>
              </w:rPr>
            </m:ctrlPr>
          </m:sup>
        </m:sSup>
      </m:oMath>
      <w:r>
        <w:rPr>
          <w:rFonts w:hint="eastAsia" w:ascii="微软雅黑" w:hAnsi="微软雅黑" w:eastAsia="微软雅黑"/>
        </w:rPr>
        <w:tab/>
      </w:r>
      <w:r>
        <w:t>(</w:t>
      </w:r>
      <w:r>
        <w:fldChar w:fldCharType="begin"/>
      </w:r>
      <w:r>
        <w:instrText xml:space="preserve"> AUTONUM </w:instrText>
      </w:r>
      <w:r>
        <w:fldChar w:fldCharType="end"/>
      </w:r>
      <w:r>
        <w:t>)</w:t>
      </w:r>
    </w:p>
    <w:p w14:paraId="7C4AAD95">
      <w:pPr>
        <w:pStyle w:val="55"/>
        <w:ind w:firstLine="420"/>
      </w:pPr>
      <w:r>
        <w:rPr>
          <w:rFonts w:hint="eastAsia"/>
        </w:rPr>
        <w:t>式中：</w:t>
      </w:r>
    </w:p>
    <w:p w14:paraId="78131E47">
      <w:pPr>
        <w:pStyle w:val="56"/>
        <w:snapToGrid w:val="0"/>
        <w:ind w:firstLine="420"/>
        <w:rPr>
          <w:iCs/>
        </w:rPr>
      </w:pPr>
      <m:oMath>
        <m:sSub>
          <m:sSubPr>
            <m:ctrlPr>
              <w:rPr>
                <w:rFonts w:ascii="Cambria Math" w:hAnsi="Cambria Math"/>
                <w:iCs/>
              </w:rPr>
            </m:ctrlPr>
          </m:sSubPr>
          <m:e>
            <m:r>
              <m:rPr/>
              <w:rPr>
                <w:rFonts w:ascii="Cambria Math" w:hAnsi="Cambria Math"/>
              </w:rPr>
              <m:t>AD</m:t>
            </m:r>
            <m:ctrlPr>
              <w:rPr>
                <w:rFonts w:ascii="Cambria Math" w:hAnsi="Cambria Math"/>
                <w:iCs/>
              </w:rPr>
            </m:ctrlPr>
          </m:e>
          <m:sub>
            <m:r>
              <m:rPr>
                <m:sty m:val="p"/>
              </m:rPr>
              <w:rPr>
                <w:rFonts w:ascii="Cambria Math" w:hAnsi="Cambria Math"/>
              </w:rPr>
              <m:t>热水</m:t>
            </m:r>
            <m:ctrlPr>
              <w:rPr>
                <w:rFonts w:ascii="Cambria Math" w:hAnsi="Cambria Math"/>
                <w:iCs/>
              </w:rPr>
            </m:ctrlPr>
          </m:sub>
        </m:sSub>
      </m:oMath>
      <w:r>
        <w:rPr>
          <w:iCs/>
        </w:rPr>
        <w:t>——热水的热量，单位为吉焦（GJ）；</w:t>
      </w:r>
    </w:p>
    <w:p w14:paraId="107D6F2D">
      <w:pPr>
        <w:pStyle w:val="56"/>
        <w:snapToGrid w:val="0"/>
        <w:ind w:firstLine="420"/>
        <w:rPr>
          <w:iCs/>
        </w:rPr>
      </w:pPr>
      <m:oMath>
        <m:sSub>
          <m:sSubPr>
            <m:ctrlPr>
              <w:rPr>
                <w:rFonts w:ascii="Cambria Math" w:hAnsi="Cambria Math"/>
                <w:iCs/>
              </w:rPr>
            </m:ctrlPr>
          </m:sSubPr>
          <m:e>
            <m:r>
              <m:rPr/>
              <w:rPr>
                <w:rFonts w:ascii="Cambria Math" w:hAnsi="Cambria Math"/>
              </w:rPr>
              <m:t>Ma</m:t>
            </m:r>
            <m:ctrlPr>
              <w:rPr>
                <w:rFonts w:ascii="Cambria Math" w:hAnsi="Cambria Math"/>
                <w:iCs/>
              </w:rPr>
            </m:ctrlPr>
          </m:e>
          <m:sub>
            <m:r>
              <m:rPr>
                <m:sty m:val="p"/>
              </m:rPr>
              <w:rPr>
                <w:rFonts w:ascii="Cambria Math" w:hAnsi="Cambria Math"/>
              </w:rPr>
              <m:t>w</m:t>
            </m:r>
            <m:ctrlPr>
              <w:rPr>
                <w:rFonts w:ascii="Cambria Math" w:hAnsi="Cambria Math"/>
                <w:iCs/>
              </w:rPr>
            </m:ctrlPr>
          </m:sub>
        </m:sSub>
      </m:oMath>
      <w:r>
        <w:rPr>
          <w:iCs/>
        </w:rPr>
        <w:t>——热水的质量，单位为吨（t）；</w:t>
      </w:r>
    </w:p>
    <w:p w14:paraId="371EBBAF">
      <w:pPr>
        <w:pStyle w:val="56"/>
        <w:snapToGrid w:val="0"/>
        <w:ind w:firstLine="420"/>
      </w:pPr>
      <m:oMath>
        <m:sSub>
          <m:sSubPr>
            <m:ctrlPr>
              <w:rPr>
                <w:rFonts w:ascii="Cambria Math" w:hAnsi="Cambria Math"/>
                <w:iCs/>
              </w:rPr>
            </m:ctrlPr>
          </m:sSubPr>
          <m:e>
            <m:r>
              <m:rPr/>
              <w:rPr>
                <w:rFonts w:ascii="Cambria Math" w:hAnsi="Cambria Math"/>
              </w:rPr>
              <m:t>T</m:t>
            </m:r>
            <m:ctrlPr>
              <w:rPr>
                <w:rFonts w:ascii="Cambria Math" w:hAnsi="Cambria Math"/>
                <w:iCs/>
              </w:rPr>
            </m:ctrlPr>
          </m:e>
          <m:sub>
            <m:r>
              <m:rPr>
                <m:sty m:val="p"/>
              </m:rPr>
              <w:rPr>
                <w:rFonts w:ascii="Cambria Math" w:hAnsi="Cambria Math"/>
              </w:rPr>
              <m:t>w</m:t>
            </m:r>
            <m:ctrlPr>
              <w:rPr>
                <w:rFonts w:ascii="Cambria Math" w:hAnsi="Cambria Math"/>
                <w:iCs/>
              </w:rPr>
            </m:ctrlPr>
          </m:sub>
        </m:sSub>
      </m:oMath>
      <w:r>
        <w:t>——热水的温度，单位为摄氏度（</w:t>
      </w:r>
      <w:r>
        <w:rPr>
          <w:rFonts w:hint="eastAsia"/>
        </w:rPr>
        <w:t>℃</w:t>
      </w:r>
      <w:r>
        <w:t>）；</w:t>
      </w:r>
    </w:p>
    <w:p w14:paraId="3112F41A">
      <w:pPr>
        <w:pStyle w:val="56"/>
        <w:snapToGrid w:val="0"/>
        <w:ind w:firstLine="420"/>
        <w:rPr>
          <w:iCs/>
        </w:rPr>
      </w:pPr>
      <w:r>
        <w:rPr>
          <w:iCs/>
        </w:rPr>
        <w:t>4.186</w:t>
      </w:r>
      <w:r>
        <w:t>——</w:t>
      </w:r>
      <w:r>
        <w:rPr>
          <w:iCs/>
        </w:rPr>
        <w:t>水在常温压下的比热容，单位为千焦每千克摄氏度[kJ/(kg·</w:t>
      </w:r>
      <w:r>
        <w:rPr>
          <w:rFonts w:hint="eastAsia"/>
          <w:iCs/>
        </w:rPr>
        <w:t>℃</w:t>
      </w:r>
      <w:r>
        <w:rPr>
          <w:iCs/>
        </w:rPr>
        <w:t>)]。</w:t>
      </w:r>
    </w:p>
    <w:p w14:paraId="5643FA24">
      <w:pPr>
        <w:pStyle w:val="56"/>
        <w:snapToGrid w:val="0"/>
        <w:ind w:firstLine="420"/>
        <w:rPr>
          <w:iCs/>
        </w:rPr>
      </w:pPr>
      <m:oMath>
        <m:sSub>
          <m:sSubPr>
            <m:ctrlPr>
              <w:rPr>
                <w:rFonts w:ascii="Cambria Math" w:hAnsi="Cambria Math"/>
                <w:iCs/>
              </w:rPr>
            </m:ctrlPr>
          </m:sSubPr>
          <m:e>
            <m:r>
              <m:rPr/>
              <w:rPr>
                <w:rFonts w:ascii="Cambria Math" w:hAnsi="Cambria Math"/>
              </w:rPr>
              <m:t>AD</m:t>
            </m:r>
            <m:ctrlPr>
              <w:rPr>
                <w:rFonts w:ascii="Cambria Math" w:hAnsi="Cambria Math"/>
                <w:iCs/>
              </w:rPr>
            </m:ctrlPr>
          </m:e>
          <m:sub>
            <m:r>
              <m:rPr>
                <m:sty m:val="p"/>
              </m:rPr>
              <w:rPr>
                <w:rFonts w:ascii="Cambria Math" w:hAnsi="Cambria Math"/>
              </w:rPr>
              <m:t>蒸汽</m:t>
            </m:r>
            <m:ctrlPr>
              <w:rPr>
                <w:rFonts w:ascii="Cambria Math" w:hAnsi="Cambria Math"/>
                <w:iCs/>
              </w:rPr>
            </m:ctrlPr>
          </m:sub>
        </m:sSub>
      </m:oMath>
      <w:r>
        <w:rPr>
          <w:iCs/>
        </w:rPr>
        <w:t>——蒸汽的热量，单位为吉焦（</w:t>
      </w:r>
      <w:bookmarkStart w:id="79" w:name="OLE_LINK91"/>
      <w:r>
        <w:rPr>
          <w:iCs/>
        </w:rPr>
        <w:t>GJ</w:t>
      </w:r>
      <w:bookmarkEnd w:id="79"/>
      <w:r>
        <w:rPr>
          <w:iCs/>
        </w:rPr>
        <w:t>）；</w:t>
      </w:r>
    </w:p>
    <w:p w14:paraId="08E021DB">
      <w:pPr>
        <w:pStyle w:val="56"/>
        <w:snapToGrid w:val="0"/>
        <w:ind w:firstLine="420"/>
      </w:pPr>
      <m:oMath>
        <m:sSub>
          <m:sSubPr>
            <m:ctrlPr>
              <w:rPr>
                <w:rFonts w:ascii="Cambria Math" w:hAnsi="Cambria Math"/>
                <w:i/>
              </w:rPr>
            </m:ctrlPr>
          </m:sSubPr>
          <m:e>
            <m:r>
              <m:rPr/>
              <w:rPr>
                <w:rFonts w:ascii="Cambria Math" w:hAnsi="Cambria Math"/>
              </w:rPr>
              <m:t>Ma</m:t>
            </m:r>
            <m:ctrlPr>
              <w:rPr>
                <w:rFonts w:ascii="Cambria Math" w:hAnsi="Cambria Math"/>
                <w:i/>
              </w:rPr>
            </m:ctrlPr>
          </m:e>
          <m:sub>
            <m:r>
              <m:rPr/>
              <w:rPr>
                <w:rFonts w:ascii="Cambria Math" w:hAnsi="Cambria Math"/>
              </w:rPr>
              <m:t>st</m:t>
            </m:r>
            <m:ctrlPr>
              <w:rPr>
                <w:rFonts w:ascii="Cambria Math" w:hAnsi="Cambria Math"/>
                <w:i/>
              </w:rPr>
            </m:ctrlPr>
          </m:sub>
        </m:sSub>
      </m:oMath>
      <w:r>
        <w:t>——蒸汽的质量，单位为吨（t）；</w:t>
      </w:r>
    </w:p>
    <w:p w14:paraId="24B30FD3">
      <w:pPr>
        <w:pStyle w:val="56"/>
        <w:snapToGrid w:val="0"/>
        <w:ind w:firstLine="420"/>
      </w:pPr>
      <m:oMath>
        <m:sSub>
          <m:sSubPr>
            <m:ctrlPr>
              <w:rPr>
                <w:rFonts w:ascii="Cambria Math" w:hAnsi="Cambria Math"/>
                <w:i/>
                <w:iCs/>
              </w:rPr>
            </m:ctrlPr>
          </m:sSubPr>
          <m:e>
            <m:r>
              <m:rPr/>
              <w:rPr>
                <w:rFonts w:ascii="Cambria Math" w:hAnsi="Cambria Math"/>
              </w:rPr>
              <m:t>En</m:t>
            </m:r>
            <m:ctrlPr>
              <w:rPr>
                <w:rFonts w:ascii="Cambria Math" w:hAnsi="Cambria Math"/>
                <w:i/>
                <w:iCs/>
              </w:rPr>
            </m:ctrlPr>
          </m:e>
          <m:sub>
            <m:r>
              <m:rPr/>
              <w:rPr>
                <w:rFonts w:ascii="Cambria Math" w:hAnsi="Cambria Math"/>
              </w:rPr>
              <m:t>st</m:t>
            </m:r>
            <m:ctrlPr>
              <w:rPr>
                <w:rFonts w:ascii="Cambria Math" w:hAnsi="Cambria Math"/>
                <w:i/>
                <w:iCs/>
              </w:rPr>
            </m:ctrlPr>
          </m:sub>
        </m:sSub>
      </m:oMath>
      <w:r>
        <w:t>——</w:t>
      </w:r>
      <w:r>
        <w:rPr>
          <w:iCs/>
        </w:rPr>
        <w:t>蒸汽所对应的温度、压力下每千克</w:t>
      </w:r>
      <w:bookmarkStart w:id="80" w:name="OLE_LINK89"/>
      <w:r>
        <w:rPr>
          <w:iCs/>
        </w:rPr>
        <w:t>蒸汽的</w:t>
      </w:r>
      <w:bookmarkStart w:id="81" w:name="_Hlk234860294"/>
      <w:r>
        <w:rPr>
          <w:iCs/>
        </w:rPr>
        <w:t>热焓</w:t>
      </w:r>
      <w:bookmarkEnd w:id="80"/>
      <w:bookmarkEnd w:id="81"/>
      <w:r>
        <w:t>，单位为千焦每千克（</w:t>
      </w:r>
      <w:bookmarkStart w:id="82" w:name="OLE_LINK90"/>
      <w:r>
        <w:t>kJ/kg</w:t>
      </w:r>
      <w:bookmarkEnd w:id="82"/>
      <w:r>
        <w:t>）</w:t>
      </w:r>
      <w:r>
        <w:rPr>
          <w:rFonts w:hint="eastAsia"/>
        </w:rPr>
        <w:t>；饱和蒸汽和过热蒸汽的热焓可参考附录</w:t>
      </w:r>
      <w:r>
        <w:rPr>
          <w:rFonts w:hAnsi="宋体"/>
        </w:rPr>
        <w:t>可采用表</w:t>
      </w:r>
      <w:r>
        <w:rPr>
          <w:rFonts w:hint="eastAsia" w:hAnsi="宋体"/>
        </w:rPr>
        <w:t>B.6和B.7</w:t>
      </w:r>
      <w:r>
        <w:rPr>
          <w:rFonts w:hAnsi="宋体"/>
        </w:rPr>
        <w:t>的推荐值</w:t>
      </w:r>
      <w:r>
        <w:t>。</w:t>
      </w:r>
    </w:p>
    <w:p w14:paraId="0DEF13C7">
      <w:pPr>
        <w:pStyle w:val="65"/>
        <w:spacing w:before="156" w:after="156"/>
      </w:pPr>
      <w:r>
        <w:rPr>
          <w:rFonts w:hint="eastAsia"/>
        </w:rPr>
        <w:t>输送过程的碳排放</w:t>
      </w:r>
    </w:p>
    <w:p w14:paraId="6A51B359">
      <w:pPr>
        <w:pStyle w:val="56"/>
        <w:ind w:firstLine="420"/>
      </w:pPr>
      <w:r>
        <w:rPr>
          <w:rFonts w:hint="eastAsia"/>
        </w:rPr>
        <w:t>废水作为碳源进行综合利用时，应考虑输送过程产生的碳排放量。</w:t>
      </w:r>
    </w:p>
    <w:p w14:paraId="19621EDB">
      <w:pPr>
        <w:pStyle w:val="174"/>
        <w:numPr>
          <w:ilvl w:val="0"/>
          <w:numId w:val="33"/>
        </w:numPr>
      </w:pPr>
      <w:r>
        <w:rPr>
          <w:rFonts w:hint="eastAsia"/>
        </w:rPr>
        <w:t>依托管网输送时，涉及输送泵等用电设备，列入外购电力进行统一计算；</w:t>
      </w:r>
    </w:p>
    <w:p w14:paraId="66FC6B4D">
      <w:pPr>
        <w:pStyle w:val="174"/>
      </w:pPr>
      <w:r>
        <w:rPr>
          <w:rFonts w:hint="eastAsia"/>
        </w:rPr>
        <w:t>依托车辆运输时，可采用GB/T 32151.27中单位行驶里程能耗计算方式，获取百公里燃油（气）量、核算期内行驶里程，计算核算期内消耗的化石燃料，并列入化石燃料燃烧进行统计计算。</w:t>
      </w:r>
    </w:p>
    <w:p w14:paraId="76C8F4A1">
      <w:pPr>
        <w:pStyle w:val="65"/>
        <w:spacing w:before="156" w:after="156"/>
      </w:pPr>
      <w:r>
        <w:rPr>
          <w:rFonts w:hint="eastAsia"/>
        </w:rPr>
        <w:t>碳减排量核算</w:t>
      </w:r>
    </w:p>
    <w:p w14:paraId="656BC6D9">
      <w:pPr>
        <w:pStyle w:val="56"/>
        <w:ind w:firstLine="420"/>
      </w:pPr>
      <w:r>
        <w:rPr>
          <w:rFonts w:hint="eastAsia"/>
        </w:rPr>
        <w:t>碳减排量是对工业企业与污水集中处理设施实施废水碳源综合利用前和后的碳排放量核算，并计算出废水碳源综合利用的碳减排效益。碳减排量的核算是应在污水和污泥处理工艺运行稳定下开展，可以选择月、季、半年和年为周期开展。</w:t>
      </w:r>
    </w:p>
    <w:p w14:paraId="06F63EEC">
      <w:pPr>
        <w:pStyle w:val="56"/>
        <w:ind w:firstLine="420"/>
      </w:pPr>
      <w:r>
        <w:rPr>
          <w:rFonts w:hint="eastAsia"/>
        </w:rPr>
        <w:t>碳减排量核算按公式（20）计算：</w:t>
      </w:r>
    </w:p>
    <w:p w14:paraId="76C074B9">
      <w:pPr>
        <w:pStyle w:val="113"/>
        <w:rPr>
          <w:rFonts w:hint="eastAsia"/>
        </w:rPr>
      </w:pPr>
      <w:r>
        <w:rPr>
          <w:rFonts w:hint="eastAsia"/>
        </w:rPr>
        <w:tab/>
      </w:r>
      <w:bookmarkStart w:id="83" w:name="OLE_LINK74"/>
      <m:oMath>
        <m:r>
          <m:rPr/>
          <w:rPr>
            <w:rFonts w:ascii="Cambria Math" w:hAnsi="Cambria Math" w:eastAsia="仿宋_GB2312"/>
            <w:szCs w:val="22"/>
          </w:rPr>
          <m:t>∆</m:t>
        </m:r>
        <m:r>
          <m:rPr/>
          <w:rPr>
            <w:rFonts w:hint="eastAsia" w:ascii="Cambria Math" w:hAnsi="Cambria Math" w:eastAsia="仿宋_GB2312"/>
            <w:szCs w:val="22"/>
          </w:rPr>
          <m:t>Ｅ</m:t>
        </m:r>
        <m:r>
          <m:rPr/>
          <w:rPr>
            <w:rFonts w:ascii="Cambria Math" w:hAnsi="Cambria Math" w:eastAsia="仿宋_GB2312"/>
            <w:szCs w:val="22"/>
          </w:rPr>
          <m:t>=</m:t>
        </m:r>
        <w:bookmarkStart w:id="84" w:name="OLE_LINK66"/>
        <w:bookmarkStart w:id="85" w:name="OLE_LINK67"/>
        <m:r>
          <m:rPr>
            <m:sty m:val="p"/>
          </m:rPr>
          <w:rPr>
            <w:rFonts w:ascii="Cambria Math" w:hAnsi="Cambria Math" w:eastAsia="仿宋_GB2312"/>
            <w:szCs w:val="22"/>
          </w:rPr>
          <m:t>∑</m:t>
        </m:r>
        <m:r>
          <m:rPr/>
          <w:rPr>
            <w:rFonts w:hint="eastAsia" w:ascii="Cambria Math" w:hAnsi="Cambria Math" w:eastAsia="仿宋_GB2312"/>
            <w:szCs w:val="22"/>
          </w:rPr>
          <m:t>（</m:t>
        </m:r>
        <m:sSub>
          <m:sSubPr>
            <m:ctrlPr>
              <w:rPr>
                <w:rFonts w:ascii="Cambria Math" w:hAnsi="Cambria Math" w:eastAsia="仿宋_GB2312"/>
                <w:i/>
                <w:szCs w:val="22"/>
              </w:rPr>
            </m:ctrlPr>
          </m:sSubPr>
          <m:e>
            <m:r>
              <m:rPr/>
              <w:rPr>
                <w:rFonts w:ascii="Cambria Math" w:hAnsi="Cambria Math" w:eastAsia="仿宋_GB2312"/>
                <w:szCs w:val="22"/>
              </w:rPr>
              <m:t>E</m:t>
            </m:r>
            <m:ctrlPr>
              <w:rPr>
                <w:rFonts w:ascii="Cambria Math" w:hAnsi="Cambria Math" w:eastAsia="仿宋_GB2312"/>
                <w:i/>
                <w:szCs w:val="22"/>
              </w:rPr>
            </m:ctrlPr>
          </m:e>
          <m:sub>
            <m:r>
              <m:rPr/>
              <w:rPr>
                <w:rFonts w:hint="eastAsia" w:ascii="Cambria Math" w:hAnsi="Cambria Math" w:eastAsia="仿宋_GB2312"/>
                <w:szCs w:val="22"/>
              </w:rPr>
              <m:t>i</m:t>
            </m:r>
            <m:ctrlPr>
              <w:rPr>
                <w:rFonts w:ascii="Cambria Math" w:hAnsi="Cambria Math" w:eastAsia="仿宋_GB2312"/>
                <w:i/>
                <w:szCs w:val="22"/>
              </w:rPr>
            </m:ctrlPr>
            <w:bookmarkEnd w:id="84"/>
          </m:sub>
        </m:sSub>
        <m:r>
          <m:rPr/>
          <w:rPr>
            <w:rFonts w:ascii="Cambria Math" w:hAnsi="Cambria Math" w:eastAsia="仿宋_GB2312"/>
            <w:szCs w:val="22"/>
          </w:rPr>
          <m:t>−</m:t>
        </m:r>
        <m:sSubSup>
          <m:sSubSupPr>
            <m:ctrlPr>
              <w:rPr>
                <w:rFonts w:ascii="Cambria Math" w:hAnsi="Cambria Math" w:eastAsia="仿宋_GB2312"/>
                <w:i/>
                <w:szCs w:val="22"/>
              </w:rPr>
            </m:ctrlPr>
          </m:sSubSupPr>
          <m:e>
            <m:r>
              <m:rPr/>
              <w:rPr>
                <w:rFonts w:ascii="Cambria Math" w:hAnsi="Cambria Math" w:eastAsia="仿宋_GB2312"/>
                <w:szCs w:val="22"/>
              </w:rPr>
              <m:t>E</m:t>
            </m:r>
            <m:ctrlPr>
              <w:rPr>
                <w:rFonts w:ascii="Cambria Math" w:hAnsi="Cambria Math" w:eastAsia="仿宋_GB2312"/>
                <w:i/>
                <w:szCs w:val="22"/>
              </w:rPr>
            </m:ctrlPr>
          </m:e>
          <m:sub>
            <m:r>
              <m:rPr/>
              <w:rPr>
                <w:rFonts w:hint="eastAsia" w:ascii="Cambria Math" w:hAnsi="Cambria Math" w:eastAsia="仿宋_GB2312"/>
                <w:szCs w:val="22"/>
              </w:rPr>
              <m:t>i</m:t>
            </m:r>
            <m:ctrlPr>
              <w:rPr>
                <w:rFonts w:ascii="Cambria Math" w:hAnsi="Cambria Math" w:eastAsia="仿宋_GB2312"/>
                <w:i/>
                <w:szCs w:val="22"/>
              </w:rPr>
            </m:ctrlPr>
          </m:sub>
          <m:sup>
            <m:r>
              <m:rPr/>
              <w:rPr>
                <w:rFonts w:ascii="Cambria Math" w:hAnsi="Cambria Math" w:eastAsia="仿宋_GB2312"/>
                <w:szCs w:val="22"/>
              </w:rPr>
              <m:t>'</m:t>
            </m:r>
            <m:ctrlPr>
              <w:rPr>
                <w:rFonts w:ascii="Cambria Math" w:hAnsi="Cambria Math" w:eastAsia="仿宋_GB2312"/>
                <w:i/>
                <w:szCs w:val="22"/>
              </w:rPr>
            </m:ctrlPr>
          </m:sup>
        </m:sSubSup>
        <w:bookmarkEnd w:id="85"/>
        <m:r>
          <m:rPr/>
          <w:rPr>
            <w:rFonts w:hint="eastAsia" w:ascii="Cambria Math" w:hAnsi="Cambria Math" w:eastAsia="仿宋_GB2312"/>
            <w:szCs w:val="22"/>
          </w:rPr>
          <m:t>）</m:t>
        </m:r>
        <m:r>
          <m:rPr/>
          <w:rPr>
            <w:rFonts w:ascii="Cambria Math" w:hAnsi="Cambria Math" w:eastAsia="仿宋_GB2312"/>
            <w:szCs w:val="22"/>
          </w:rPr>
          <m:t>+</m:t>
        </m:r>
        <m:sSub>
          <w:bookmarkStart w:id="86" w:name="OLE_LINK69"/>
          <m:sSubPr>
            <m:ctrlPr>
              <w:rPr>
                <w:rFonts w:ascii="Cambria Math" w:hAnsi="Cambria Math" w:eastAsia="仿宋_GB2312"/>
                <w:i/>
                <w:szCs w:val="22"/>
              </w:rPr>
            </m:ctrlPr>
          </m:sSubPr>
          <m:e>
            <m:r>
              <m:rPr/>
              <w:rPr>
                <w:rFonts w:ascii="Cambria Math" w:hAnsi="Cambria Math" w:eastAsia="仿宋_GB2312"/>
                <w:szCs w:val="22"/>
              </w:rPr>
              <m:t>E</m:t>
            </m:r>
            <m:ctrlPr>
              <w:rPr>
                <w:rFonts w:ascii="Cambria Math" w:hAnsi="Cambria Math" w:eastAsia="仿宋_GB2312"/>
                <w:i/>
                <w:szCs w:val="22"/>
              </w:rPr>
            </m:ctrlPr>
          </m:e>
          <m:sub>
            <m:r>
              <m:rPr/>
              <w:rPr>
                <w:rFonts w:hint="eastAsia" w:ascii="Cambria Math" w:hAnsi="Cambria Math" w:eastAsia="仿宋_GB2312"/>
                <w:szCs w:val="22"/>
              </w:rPr>
              <m:t>wwtp</m:t>
            </m:r>
            <m:ctrlPr>
              <w:rPr>
                <w:rFonts w:ascii="Cambria Math" w:hAnsi="Cambria Math" w:eastAsia="仿宋_GB2312"/>
                <w:i/>
                <w:szCs w:val="22"/>
              </w:rPr>
            </m:ctrlPr>
          </m:sub>
        </m:sSub>
        <w:bookmarkEnd w:id="86"/>
        <m:r>
          <m:rPr/>
          <w:rPr>
            <w:rFonts w:ascii="Cambria Math" w:hAnsi="Cambria Math" w:eastAsia="仿宋_GB2312"/>
            <w:szCs w:val="22"/>
          </w:rPr>
          <m:t>−</m:t>
        </m:r>
        <m:sSubSup>
          <m:sSubSupPr>
            <m:ctrlPr>
              <w:rPr>
                <w:rFonts w:ascii="Cambria Math" w:hAnsi="Cambria Math" w:eastAsia="仿宋_GB2312"/>
                <w:i/>
                <w:szCs w:val="22"/>
              </w:rPr>
            </m:ctrlPr>
          </m:sSubSupPr>
          <m:e>
            <m:r>
              <m:rPr/>
              <w:rPr>
                <w:rFonts w:ascii="Cambria Math" w:hAnsi="Cambria Math" w:eastAsia="仿宋_GB2312"/>
                <w:szCs w:val="22"/>
              </w:rPr>
              <m:t>E</m:t>
            </m:r>
            <m:ctrlPr>
              <w:rPr>
                <w:rFonts w:ascii="Cambria Math" w:hAnsi="Cambria Math" w:eastAsia="仿宋_GB2312"/>
                <w:i/>
                <w:szCs w:val="22"/>
              </w:rPr>
            </m:ctrlPr>
          </m:e>
          <m:sub>
            <m:r>
              <m:rPr/>
              <w:rPr>
                <w:rFonts w:hint="eastAsia" w:ascii="Cambria Math" w:hAnsi="Cambria Math" w:eastAsia="仿宋_GB2312"/>
                <w:szCs w:val="22"/>
              </w:rPr>
              <m:t>wwpt</m:t>
            </m:r>
            <m:ctrlPr>
              <w:rPr>
                <w:rFonts w:ascii="Cambria Math" w:hAnsi="Cambria Math" w:eastAsia="仿宋_GB2312"/>
                <w:i/>
                <w:szCs w:val="22"/>
              </w:rPr>
            </m:ctrlPr>
          </m:sub>
          <m:sup>
            <m:r>
              <m:rPr/>
              <w:rPr>
                <w:rFonts w:ascii="Cambria Math" w:hAnsi="Cambria Math" w:eastAsia="仿宋_GB2312"/>
                <w:szCs w:val="22"/>
              </w:rPr>
              <m:t>'</m:t>
            </m:r>
            <m:ctrlPr>
              <w:rPr>
                <w:rFonts w:ascii="Cambria Math" w:hAnsi="Cambria Math" w:eastAsia="仿宋_GB2312"/>
                <w:i/>
                <w:szCs w:val="22"/>
              </w:rPr>
            </m:ctrlPr>
          </m:sup>
        </m:sSubSup>
      </m:oMath>
      <w:bookmarkEnd w:id="83"/>
      <w:r>
        <w:rPr>
          <w:rFonts w:hint="eastAsia" w:ascii="微软雅黑" w:hAnsi="微软雅黑" w:eastAsia="微软雅黑"/>
        </w:rPr>
        <w:tab/>
      </w:r>
      <w:r>
        <w:t>(</w:t>
      </w:r>
      <w:r>
        <w:fldChar w:fldCharType="begin"/>
      </w:r>
      <w:r>
        <w:instrText xml:space="preserve"> AUTONUM </w:instrText>
      </w:r>
      <w:r>
        <w:fldChar w:fldCharType="end"/>
      </w:r>
      <w:r>
        <w:t>)</w:t>
      </w:r>
    </w:p>
    <w:p w14:paraId="1BFF7084">
      <w:pPr>
        <w:pStyle w:val="55"/>
        <w:ind w:firstLine="420"/>
      </w:pPr>
      <w:r>
        <w:rPr>
          <w:rFonts w:hint="eastAsia"/>
        </w:rPr>
        <w:t>式中：</w:t>
      </w:r>
    </w:p>
    <w:p w14:paraId="59EF7C48">
      <w:pPr>
        <w:pStyle w:val="56"/>
        <w:snapToGrid w:val="0"/>
        <w:ind w:firstLine="420"/>
      </w:pPr>
      <m:oMath>
        <m:r>
          <m:rPr/>
          <w:rPr>
            <w:rFonts w:ascii="Cambria Math" w:hAnsi="Cambria Math"/>
          </w:rPr>
          <m:t>∆</m:t>
        </m:r>
        <m:r>
          <m:rPr/>
          <w:rPr>
            <w:rFonts w:hint="eastAsia" w:ascii="Cambria Math" w:hAnsi="Cambria Math"/>
          </w:rPr>
          <m:t>Ｅ</m:t>
        </m:r>
      </m:oMath>
      <w:r>
        <w:rPr>
          <w:rFonts w:hint="eastAsia"/>
        </w:rPr>
        <w:t>——碳减排量，</w:t>
      </w:r>
      <w:r>
        <w:t>以吨二氧化碳当量（tCO</w:t>
      </w:r>
      <w:r>
        <w:rPr>
          <w:vertAlign w:val="subscript"/>
        </w:rPr>
        <w:t>2</w:t>
      </w:r>
      <w:r>
        <w:t>e）计；</w:t>
      </w:r>
    </w:p>
    <w:p w14:paraId="537FBC48">
      <w:pPr>
        <w:pStyle w:val="56"/>
        <w:snapToGrid w:val="0"/>
        <w:ind w:firstLine="420"/>
      </w:pPr>
      <m:oMath>
        <m:sSub>
          <m:sSubPr>
            <m:ctrlPr>
              <w:rPr>
                <w:rFonts w:ascii="Cambria Math" w:hAnsi="Cambria Math"/>
                <w:i/>
              </w:rPr>
            </m:ctrlPr>
          </m:sSubPr>
          <m:e>
            <m:r>
              <m:rPr/>
              <w:rPr>
                <w:rFonts w:ascii="Cambria Math" w:hAnsi="Cambria Math"/>
              </w:rPr>
              <m:t>E</m:t>
            </m:r>
            <m:ctrlPr>
              <w:rPr>
                <w:rFonts w:ascii="Cambria Math" w:hAnsi="Cambria Math"/>
                <w:i/>
              </w:rPr>
            </m:ctrlPr>
          </m:e>
          <m:sub>
            <m:r>
              <m:rPr/>
              <w:rPr>
                <w:rFonts w:hint="eastAsia" w:ascii="Cambria Math" w:hAnsi="Cambria Math"/>
              </w:rPr>
              <m:t>i</m:t>
            </m:r>
            <m:ctrlPr>
              <w:rPr>
                <w:rFonts w:ascii="Cambria Math" w:hAnsi="Cambria Math"/>
                <w:i/>
              </w:rPr>
            </m:ctrlPr>
          </m:sub>
        </m:sSub>
      </m:oMath>
      <w:r>
        <w:rPr>
          <w:rFonts w:hint="eastAsia"/>
        </w:rPr>
        <w:t>——实施前工业企业污水污泥处理的碳排量，</w:t>
      </w:r>
      <w:r>
        <w:t>以吨二氧化碳当量（tCO</w:t>
      </w:r>
      <w:r>
        <w:rPr>
          <w:vertAlign w:val="subscript"/>
        </w:rPr>
        <w:t>2</w:t>
      </w:r>
      <w:r>
        <w:t>e）计；</w:t>
      </w:r>
    </w:p>
    <w:p w14:paraId="66670619">
      <w:pPr>
        <w:pStyle w:val="56"/>
        <w:snapToGrid w:val="0"/>
        <w:ind w:firstLine="420"/>
      </w:pPr>
      <m:oMath>
        <m:sSubSup>
          <m:sSubSupPr>
            <m:ctrlPr>
              <w:rPr>
                <w:rFonts w:ascii="Cambria Math" w:hAnsi="Cambria Math"/>
                <w:i/>
              </w:rPr>
            </m:ctrlPr>
          </m:sSubSupPr>
          <m:e>
            <m:r>
              <m:rPr/>
              <w:rPr>
                <w:rFonts w:ascii="Cambria Math" w:hAnsi="Cambria Math"/>
              </w:rPr>
              <m:t>E</m:t>
            </m:r>
            <m:ctrlPr>
              <w:rPr>
                <w:rFonts w:ascii="Cambria Math" w:hAnsi="Cambria Math"/>
                <w:i/>
              </w:rPr>
            </m:ctrlPr>
          </m:e>
          <m:sub>
            <m:r>
              <m:rPr/>
              <w:rPr>
                <w:rFonts w:hint="eastAsia" w:ascii="Cambria Math" w:hAnsi="Cambria Math"/>
              </w:rPr>
              <m:t>i</m:t>
            </m:r>
            <m:ctrlPr>
              <w:rPr>
                <w:rFonts w:ascii="Cambria Math" w:hAnsi="Cambria Math"/>
                <w:i/>
              </w:rPr>
            </m:ctrlPr>
          </m:sub>
          <m:sup>
            <m:r>
              <m:rPr/>
              <w:rPr>
                <w:rFonts w:ascii="Cambria Math" w:hAnsi="Cambria Math"/>
              </w:rPr>
              <m:t>'</m:t>
            </m:r>
            <m:ctrlPr>
              <w:rPr>
                <w:rFonts w:ascii="Cambria Math" w:hAnsi="Cambria Math"/>
                <w:i/>
              </w:rPr>
            </m:ctrlPr>
          </m:sup>
        </m:sSubSup>
      </m:oMath>
      <w:r>
        <w:rPr>
          <w:rFonts w:hint="eastAsia"/>
        </w:rPr>
        <w:t>——实施后工业企业污水污泥处理的碳排量，</w:t>
      </w:r>
      <w:r>
        <w:t>以吨二氧化碳当量（tCO</w:t>
      </w:r>
      <w:r>
        <w:rPr>
          <w:vertAlign w:val="subscript"/>
        </w:rPr>
        <w:t>2</w:t>
      </w:r>
      <w:r>
        <w:t>e）计；</w:t>
      </w:r>
    </w:p>
    <w:p w14:paraId="1961D529">
      <w:pPr>
        <w:pStyle w:val="56"/>
        <w:snapToGrid w:val="0"/>
        <w:ind w:firstLine="420"/>
      </w:pPr>
      <m:oMath>
        <m:r>
          <m:rPr/>
          <w:rPr>
            <w:rFonts w:hint="eastAsia" w:ascii="Cambria Math" w:hAnsi="Cambria Math"/>
          </w:rPr>
          <m:t>i</m:t>
        </m:r>
      </m:oMath>
      <w:r>
        <w:rPr>
          <w:rFonts w:hint="eastAsia"/>
        </w:rPr>
        <w:t>——涉及废水碳源综合利用项目的企业家数；</w:t>
      </w:r>
    </w:p>
    <w:p w14:paraId="593B44D5">
      <w:pPr>
        <w:pStyle w:val="56"/>
        <w:snapToGrid w:val="0"/>
        <w:ind w:firstLine="420"/>
      </w:pPr>
      <m:oMath>
        <m:sSub>
          <m:sSubPr>
            <m:ctrlPr>
              <w:rPr>
                <w:rFonts w:ascii="Cambria Math" w:hAnsi="Cambria Math"/>
                <w:i/>
              </w:rPr>
            </m:ctrlPr>
          </m:sSubPr>
          <m:e>
            <m:r>
              <m:rPr/>
              <w:rPr>
                <w:rFonts w:ascii="Cambria Math" w:hAnsi="Cambria Math"/>
              </w:rPr>
              <m:t>E</m:t>
            </m:r>
            <m:ctrlPr>
              <w:rPr>
                <w:rFonts w:ascii="Cambria Math" w:hAnsi="Cambria Math"/>
                <w:i/>
              </w:rPr>
            </m:ctrlPr>
          </m:e>
          <m:sub>
            <m:r>
              <m:rPr/>
              <w:rPr>
                <w:rFonts w:hint="eastAsia" w:ascii="Cambria Math" w:hAnsi="Cambria Math"/>
              </w:rPr>
              <m:t>wwtp</m:t>
            </m:r>
            <m:ctrlPr>
              <w:rPr>
                <w:rFonts w:ascii="Cambria Math" w:hAnsi="Cambria Math"/>
                <w:i/>
              </w:rPr>
            </m:ctrlPr>
          </m:sub>
        </m:sSub>
      </m:oMath>
      <w:r>
        <w:rPr>
          <w:rFonts w:hint="eastAsia"/>
        </w:rPr>
        <w:t>——实施前污水集中处理设施污水污泥处理的碳排量，</w:t>
      </w:r>
      <w:r>
        <w:t>以吨二氧化碳当量（tCO</w:t>
      </w:r>
      <w:r>
        <w:rPr>
          <w:vertAlign w:val="subscript"/>
        </w:rPr>
        <w:t>2</w:t>
      </w:r>
      <w:r>
        <w:t>e）计；</w:t>
      </w:r>
    </w:p>
    <w:p w14:paraId="2F4BB174">
      <w:pPr>
        <w:pStyle w:val="56"/>
        <w:snapToGrid w:val="0"/>
        <w:ind w:firstLine="420"/>
      </w:pPr>
      <m:oMath>
        <m:sSubSup>
          <m:sSubSupPr>
            <m:ctrlPr>
              <w:rPr>
                <w:rFonts w:ascii="Cambria Math" w:hAnsi="Cambria Math"/>
                <w:i/>
              </w:rPr>
            </m:ctrlPr>
          </m:sSubSupPr>
          <m:e>
            <m:r>
              <m:rPr/>
              <w:rPr>
                <w:rFonts w:ascii="Cambria Math" w:hAnsi="Cambria Math"/>
              </w:rPr>
              <m:t>E</m:t>
            </m:r>
            <m:ctrlPr>
              <w:rPr>
                <w:rFonts w:ascii="Cambria Math" w:hAnsi="Cambria Math"/>
                <w:i/>
              </w:rPr>
            </m:ctrlPr>
          </m:e>
          <m:sub>
            <m:r>
              <m:rPr/>
              <w:rPr>
                <w:rFonts w:hint="eastAsia" w:ascii="Cambria Math" w:hAnsi="Cambria Math"/>
              </w:rPr>
              <m:t>wwpt</m:t>
            </m:r>
            <m:ctrlPr>
              <w:rPr>
                <w:rFonts w:ascii="Cambria Math" w:hAnsi="Cambria Math"/>
                <w:i/>
              </w:rPr>
            </m:ctrlPr>
          </m:sub>
          <m:sup>
            <m:r>
              <m:rPr/>
              <w:rPr>
                <w:rFonts w:ascii="Cambria Math" w:hAnsi="Cambria Math"/>
              </w:rPr>
              <m:t>'</m:t>
            </m:r>
            <m:ctrlPr>
              <w:rPr>
                <w:rFonts w:ascii="Cambria Math" w:hAnsi="Cambria Math"/>
                <w:i/>
              </w:rPr>
            </m:ctrlPr>
          </m:sup>
        </m:sSubSup>
      </m:oMath>
      <w:r>
        <w:rPr>
          <w:rFonts w:hint="eastAsia"/>
        </w:rPr>
        <w:t>——实施后污水集中处理设施污水污泥处理的碳排量，</w:t>
      </w:r>
      <w:r>
        <w:t>以吨二氧化碳当量（tCO</w:t>
      </w:r>
      <w:r>
        <w:rPr>
          <w:vertAlign w:val="subscript"/>
        </w:rPr>
        <w:t>2</w:t>
      </w:r>
      <w:r>
        <w:t>e）计</w:t>
      </w:r>
      <w:r>
        <w:rPr>
          <w:rFonts w:hint="eastAsia"/>
        </w:rPr>
        <w:t>。</w:t>
      </w:r>
    </w:p>
    <w:p w14:paraId="391F56C4">
      <w:pPr>
        <w:pStyle w:val="105"/>
        <w:spacing w:before="156" w:after="156"/>
      </w:pPr>
      <w:r>
        <w:rPr>
          <w:rFonts w:hint="eastAsia"/>
        </w:rPr>
        <w:t>经济效益</w:t>
      </w:r>
    </w:p>
    <w:p w14:paraId="2E34661A">
      <w:pPr>
        <w:pStyle w:val="65"/>
        <w:spacing w:before="156" w:after="156"/>
      </w:pPr>
      <w:r>
        <w:rPr>
          <w:rFonts w:hint="eastAsia"/>
        </w:rPr>
        <w:t>药剂费</w:t>
      </w:r>
    </w:p>
    <w:p w14:paraId="74E79693">
      <w:pPr>
        <w:pStyle w:val="56"/>
        <w:ind w:firstLine="420"/>
      </w:pPr>
      <w:r>
        <w:rPr>
          <w:rFonts w:hint="eastAsia"/>
        </w:rPr>
        <w:t>按药剂使用量和购买成本单价进行核算，按公式（21）计算：</w:t>
      </w:r>
    </w:p>
    <w:p w14:paraId="74D1AE8D">
      <w:pPr>
        <w:pStyle w:val="113"/>
        <w:rPr>
          <w:rFonts w:hint="eastAsia"/>
        </w:rPr>
      </w:pPr>
      <w:r>
        <w:rPr>
          <w:rFonts w:hint="eastAsia"/>
        </w:rPr>
        <w:tab/>
      </w:r>
      <w:bookmarkStart w:id="87" w:name="OLE_LINK71"/>
      <m:oMath>
        <m:sSub>
          <m:sSubPr>
            <m:ctrlPr>
              <w:rPr>
                <w:rFonts w:ascii="Cambria Math" w:hAnsi="Cambria Math" w:eastAsia="仿宋_GB2312"/>
              </w:rPr>
            </m:ctrlPr>
          </m:sSubPr>
          <m:e>
            <m:r>
              <m:rPr/>
              <w:rPr>
                <w:rFonts w:ascii="Cambria Math" w:hAnsi="Cambria Math" w:eastAsia="仿宋_GB2312"/>
              </w:rPr>
              <m:t>C</m:t>
            </m:r>
            <m:ctrlPr>
              <w:rPr>
                <w:rFonts w:ascii="Cambria Math" w:hAnsi="Cambria Math" w:eastAsia="仿宋_GB2312"/>
              </w:rPr>
            </m:ctrlPr>
          </m:e>
          <m:sub>
            <m:r>
              <m:rPr/>
              <w:rPr>
                <w:rFonts w:hint="eastAsia" w:ascii="Cambria Math" w:hAnsi="Cambria Math" w:eastAsia="仿宋_GB2312"/>
              </w:rPr>
              <m:t>y</m:t>
            </m:r>
            <m:ctrlPr>
              <w:rPr>
                <w:rFonts w:ascii="Cambria Math" w:hAnsi="Cambria Math" w:eastAsia="仿宋_GB2312"/>
              </w:rPr>
            </m:ctrlPr>
          </m:sub>
        </m:sSub>
        <m:r>
          <m:rPr>
            <m:sty m:val="p"/>
          </m:rPr>
          <w:rPr>
            <w:rFonts w:ascii="Cambria Math" w:hAnsi="Cambria Math" w:eastAsia="仿宋_GB2312"/>
          </w:rPr>
          <m:t>=</m:t>
        </m:r>
        <m:nary>
          <m:naryPr>
            <m:chr m:val="∑"/>
            <m:limLoc m:val="undOvr"/>
            <m:ctrlPr>
              <w:rPr>
                <w:rFonts w:ascii="Cambria Math" w:hAnsi="Cambria Math" w:eastAsia="仿宋_GB2312"/>
              </w:rPr>
            </m:ctrlPr>
          </m:naryPr>
          <m:sub>
            <m:r>
              <m:rPr/>
              <w:rPr>
                <w:rFonts w:hint="eastAsia" w:ascii="Cambria Math" w:hAnsi="Cambria Math" w:eastAsia="仿宋_GB2312"/>
              </w:rPr>
              <m:t>i</m:t>
            </m:r>
            <m:r>
              <m:rPr>
                <m:sty m:val="p"/>
              </m:rPr>
              <w:rPr>
                <w:rFonts w:ascii="Cambria Math" w:hAnsi="Cambria Math" w:eastAsia="仿宋_GB2312"/>
              </w:rPr>
              <m:t>=1</m:t>
            </m:r>
            <m:ctrlPr>
              <w:rPr>
                <w:rFonts w:ascii="Cambria Math" w:hAnsi="Cambria Math" w:eastAsia="仿宋_GB2312"/>
              </w:rPr>
            </m:ctrlPr>
          </m:sub>
          <m:sup>
            <m:r>
              <m:rPr/>
              <w:rPr>
                <w:rFonts w:hint="eastAsia" w:ascii="Cambria Math" w:hAnsi="Cambria Math" w:eastAsia="仿宋_GB2312"/>
              </w:rPr>
              <m:t>n</m:t>
            </m:r>
            <m:ctrlPr>
              <w:rPr>
                <w:rFonts w:ascii="Cambria Math" w:hAnsi="Cambria Math" w:eastAsia="仿宋_GB2312"/>
              </w:rPr>
            </m:ctrlPr>
          </m:sup>
          <m:e>
            <m:sSub>
              <m:sSubPr>
                <m:ctrlPr>
                  <w:rPr>
                    <w:rFonts w:ascii="Cambria Math" w:hAnsi="Cambria Math" w:eastAsia="仿宋_GB2312"/>
                  </w:rPr>
                </m:ctrlPr>
              </m:sSubPr>
              <m:e>
                <m:r>
                  <m:rPr>
                    <m:sty m:val="p"/>
                  </m:rPr>
                  <w:rPr>
                    <w:rFonts w:ascii="Cambria Math" w:hAnsi="Cambria Math" w:eastAsia="仿宋_GB2312"/>
                  </w:rPr>
                  <m:t>A</m:t>
                </m:r>
                <m:ctrlPr>
                  <w:rPr>
                    <w:rFonts w:ascii="Cambria Math" w:hAnsi="Cambria Math" w:eastAsia="仿宋_GB2312"/>
                  </w:rPr>
                </m:ctrlPr>
              </m:e>
              <m:sub>
                <m:r>
                  <m:rPr/>
                  <w:rPr>
                    <w:rFonts w:hint="eastAsia" w:ascii="Cambria Math" w:hAnsi="Cambria Math" w:eastAsia="仿宋_GB2312"/>
                  </w:rPr>
                  <m:t>i</m:t>
                </m:r>
                <m:ctrlPr>
                  <w:rPr>
                    <w:rFonts w:ascii="Cambria Math" w:hAnsi="Cambria Math" w:eastAsia="仿宋_GB2312"/>
                  </w:rPr>
                </m:ctrlPr>
              </m:sub>
            </m:sSub>
            <m:ctrlPr>
              <w:rPr>
                <w:rFonts w:ascii="Cambria Math" w:hAnsi="Cambria Math" w:eastAsia="仿宋_GB2312"/>
              </w:rPr>
            </m:ctrlPr>
          </m:e>
        </m:nary>
        <m:r>
          <m:rPr>
            <m:sty m:val="p"/>
          </m:rPr>
          <w:rPr>
            <w:rFonts w:ascii="Cambria Math" w:hAnsi="Cambria Math" w:eastAsia="仿宋_GB2312"/>
          </w:rPr>
          <m:t>×</m:t>
        </m:r>
        <m:sSub>
          <m:sSubPr>
            <m:ctrlPr>
              <w:rPr>
                <w:rFonts w:ascii="Cambria Math" w:hAnsi="Cambria Math" w:eastAsia="仿宋_GB2312"/>
              </w:rPr>
            </m:ctrlPr>
          </m:sSubPr>
          <m:e>
            <m:r>
              <m:rPr>
                <m:sty m:val="p"/>
              </m:rPr>
              <w:rPr>
                <w:rFonts w:ascii="Cambria Math" w:hAnsi="Cambria Math" w:eastAsia="仿宋_GB2312"/>
              </w:rPr>
              <m:t>T</m:t>
            </m:r>
            <m:ctrlPr>
              <w:rPr>
                <w:rFonts w:ascii="Cambria Math" w:hAnsi="Cambria Math" w:eastAsia="仿宋_GB2312"/>
              </w:rPr>
            </m:ctrlPr>
          </m:e>
          <m:sub>
            <m:r>
              <m:rPr/>
              <w:rPr>
                <w:rFonts w:hint="eastAsia" w:ascii="Cambria Math" w:hAnsi="Cambria Math" w:eastAsia="仿宋_GB2312"/>
              </w:rPr>
              <m:t>i</m:t>
            </m:r>
            <m:ctrlPr>
              <w:rPr>
                <w:rFonts w:ascii="Cambria Math" w:hAnsi="Cambria Math" w:eastAsia="仿宋_GB2312"/>
              </w:rPr>
            </m:ctrlPr>
          </m:sub>
        </m:sSub>
      </m:oMath>
      <w:bookmarkEnd w:id="87"/>
      <w:r>
        <w:rPr>
          <w:rFonts w:hint="eastAsia" w:ascii="微软雅黑" w:hAnsi="微软雅黑" w:eastAsia="微软雅黑"/>
        </w:rPr>
        <w:tab/>
      </w:r>
      <w:r>
        <w:t>(</w:t>
      </w:r>
      <w:r>
        <w:fldChar w:fldCharType="begin"/>
      </w:r>
      <w:r>
        <w:instrText xml:space="preserve"> AUTONUM </w:instrText>
      </w:r>
      <w:r>
        <w:fldChar w:fldCharType="end"/>
      </w:r>
      <w:r>
        <w:t>)</w:t>
      </w:r>
    </w:p>
    <w:p w14:paraId="3BC2663B">
      <w:pPr>
        <w:pStyle w:val="55"/>
        <w:ind w:firstLine="420"/>
      </w:pPr>
      <w:r>
        <w:rPr>
          <w:rFonts w:hint="eastAsia"/>
        </w:rPr>
        <w:t>式中：</w:t>
      </w:r>
    </w:p>
    <w:p w14:paraId="03DFB9A4">
      <w:pPr>
        <w:pStyle w:val="56"/>
        <w:snapToGrid w:val="0"/>
        <w:ind w:firstLine="420"/>
      </w:pPr>
      <w:bookmarkStart w:id="88" w:name="OLE_LINK72"/>
      <m:oMath>
        <m:sSub>
          <m:sSubPr>
            <m:ctrlPr>
              <w:rPr>
                <w:rFonts w:ascii="Cambria Math" w:hAnsi="Cambria Math"/>
              </w:rPr>
            </m:ctrlPr>
          </m:sSubPr>
          <m:e>
            <m:r>
              <m:rPr>
                <m:sty m:val="p"/>
              </m:rPr>
              <w:rPr>
                <w:rFonts w:ascii="Cambria Math" w:hAnsi="Cambria Math"/>
              </w:rPr>
              <m:t>C</m:t>
            </m:r>
            <m:ctrlPr>
              <w:rPr>
                <w:rFonts w:ascii="Cambria Math" w:hAnsi="Cambria Math"/>
              </w:rPr>
            </m:ctrlPr>
          </m:e>
          <m:sub>
            <m:r>
              <m:rPr/>
              <w:rPr>
                <w:rFonts w:hint="eastAsia" w:ascii="Cambria Math" w:hAnsi="Cambria Math"/>
              </w:rPr>
              <m:t>y</m:t>
            </m:r>
            <m:ctrlPr>
              <w:rPr>
                <w:rFonts w:ascii="Cambria Math" w:hAnsi="Cambria Math"/>
              </w:rPr>
            </m:ctrlPr>
          </m:sub>
        </m:sSub>
      </m:oMath>
      <w:r>
        <w:rPr>
          <w:rFonts w:hint="eastAsia"/>
        </w:rPr>
        <w:t>——工业企业或</w:t>
      </w:r>
      <w:r>
        <w:t>污水集中处理设施核算</w:t>
      </w:r>
      <w:r>
        <w:rPr>
          <w:rFonts w:hint="eastAsia"/>
        </w:rPr>
        <w:t>期</w:t>
      </w:r>
      <w:r>
        <w:t>内药剂费用，元；</w:t>
      </w:r>
    </w:p>
    <w:p w14:paraId="38E188DE">
      <w:pPr>
        <w:pStyle w:val="56"/>
        <w:ind w:firstLine="420"/>
      </w:pPr>
      <m:oMath>
        <m:sSub>
          <m:sSubPr>
            <m:ctrlPr>
              <w:rPr>
                <w:rFonts w:ascii="Cambria Math" w:hAnsi="Cambria Math"/>
              </w:rPr>
            </m:ctrlPr>
          </m:sSubPr>
          <m:e>
            <m:r>
              <m:rPr>
                <m:sty m:val="p"/>
              </m:rPr>
              <w:rPr>
                <w:rFonts w:ascii="Cambria Math" w:hAnsi="Cambria Math"/>
              </w:rPr>
              <m:t>A</m:t>
            </m:r>
            <m:ctrlPr>
              <w:rPr>
                <w:rFonts w:ascii="Cambria Math" w:hAnsi="Cambria Math"/>
              </w:rPr>
            </m:ctrlPr>
          </m:e>
          <m:sub>
            <m:r>
              <m:rPr/>
              <w:rPr>
                <w:rFonts w:ascii="Cambria Math" w:hAnsi="Cambria Math"/>
              </w:rPr>
              <m:t>i</m:t>
            </m:r>
            <m:ctrlPr>
              <w:rPr>
                <w:rFonts w:ascii="Cambria Math" w:hAnsi="Cambria Math"/>
              </w:rPr>
            </m:ctrlPr>
          </m:sub>
        </m:sSub>
      </m:oMath>
      <w:r>
        <w:rPr>
          <w:rFonts w:hint="eastAsia"/>
        </w:rPr>
        <w:t>——</w:t>
      </w:r>
      <w:r>
        <w:t>第i种化学药剂的使用量，kg</w:t>
      </w:r>
    </w:p>
    <w:p w14:paraId="3F4C80A5">
      <w:pPr>
        <w:pStyle w:val="56"/>
        <w:ind w:firstLine="420"/>
      </w:pPr>
      <m:oMath>
        <m:sSub>
          <m:sSubPr>
            <m:ctrlPr>
              <w:rPr>
                <w:rFonts w:ascii="Cambria Math" w:hAnsi="Cambria Math"/>
              </w:rPr>
            </m:ctrlPr>
          </m:sSubPr>
          <m:e>
            <m:r>
              <m:rPr/>
              <w:rPr>
                <w:rFonts w:ascii="Cambria Math" w:hAnsi="Cambria Math"/>
              </w:rPr>
              <m:t>T</m:t>
            </m:r>
            <m:ctrlPr>
              <w:rPr>
                <w:rFonts w:ascii="Cambria Math" w:hAnsi="Cambria Math"/>
              </w:rPr>
            </m:ctrlPr>
          </m:e>
          <m:sub>
            <m:r>
              <m:rPr/>
              <w:rPr>
                <w:rFonts w:ascii="Cambria Math" w:hAnsi="Cambria Math"/>
              </w:rPr>
              <m:t>i</m:t>
            </m:r>
            <m:ctrlPr>
              <w:rPr>
                <w:rFonts w:ascii="Cambria Math" w:hAnsi="Cambria Math"/>
              </w:rPr>
            </m:ctrlPr>
          </m:sub>
        </m:sSub>
      </m:oMath>
      <w:r>
        <w:rPr>
          <w:rFonts w:hint="eastAsia"/>
        </w:rPr>
        <w:t>——</w:t>
      </w:r>
      <w:r>
        <w:t>第i种化学药剂的单价，元/kg；</w:t>
      </w:r>
    </w:p>
    <w:bookmarkEnd w:id="88"/>
    <w:p w14:paraId="74F0052B">
      <w:pPr>
        <w:pStyle w:val="56"/>
        <w:ind w:firstLine="420"/>
        <w:rPr>
          <w:b/>
          <w:bCs/>
        </w:rPr>
      </w:pPr>
      <w:r>
        <w:rPr>
          <w:rFonts w:hint="eastAsia"/>
        </w:rPr>
        <w:t>n——</w:t>
      </w:r>
      <w:r>
        <w:rPr>
          <w:rFonts w:hAnsi="宋体"/>
        </w:rPr>
        <w:t>使用的</w:t>
      </w:r>
      <w:r>
        <w:rPr>
          <w:rFonts w:hAnsi="宋体"/>
          <w:i/>
        </w:rPr>
        <w:t>n</w:t>
      </w:r>
      <w:r>
        <w:rPr>
          <w:rFonts w:hAnsi="宋体"/>
        </w:rPr>
        <w:t>种药剂</w:t>
      </w:r>
      <w:r>
        <w:t>。</w:t>
      </w:r>
    </w:p>
    <w:p w14:paraId="48B1F45C">
      <w:pPr>
        <w:pStyle w:val="65"/>
        <w:spacing w:before="156" w:after="156"/>
      </w:pPr>
      <w:r>
        <w:rPr>
          <w:rFonts w:hint="eastAsia"/>
        </w:rPr>
        <w:t>动力费</w:t>
      </w:r>
    </w:p>
    <w:p w14:paraId="62D092D4">
      <w:pPr>
        <w:pStyle w:val="56"/>
        <w:ind w:firstLine="420"/>
      </w:pPr>
      <w:r>
        <w:rPr>
          <w:rFonts w:hint="eastAsia"/>
        </w:rPr>
        <w:t>主要涉及电费、化石燃料费等核算，按公式（22）计算：</w:t>
      </w:r>
    </w:p>
    <w:p w14:paraId="3E47AB58">
      <w:pPr>
        <w:pStyle w:val="113"/>
        <w:rPr>
          <w:rFonts w:hint="eastAsia"/>
        </w:rPr>
      </w:pPr>
      <w:r>
        <w:rPr>
          <w:rFonts w:hint="eastAsia"/>
        </w:rPr>
        <w:tab/>
      </w:r>
      <m:oMath>
        <m:sSub>
          <m:sSubPr>
            <m:ctrlPr>
              <w:rPr>
                <w:rFonts w:ascii="Cambria Math" w:hAnsi="Cambria Math" w:eastAsia="仿宋_GB2312"/>
                <w:color w:val="000000" w:themeColor="text1"/>
                <w14:textFill>
                  <w14:solidFill>
                    <w14:schemeClr w14:val="tx1"/>
                  </w14:solidFill>
                </w14:textFill>
              </w:rPr>
            </m:ctrlPr>
          </m:sSubPr>
          <m:e>
            <m:r>
              <m:rPr/>
              <w:rPr>
                <w:rFonts w:ascii="Cambria Math" w:hAnsi="Cambria Math" w:eastAsia="仿宋_GB2312"/>
                <w:color w:val="000000" w:themeColor="text1"/>
                <w14:textFill>
                  <w14:solidFill>
                    <w14:schemeClr w14:val="tx1"/>
                  </w14:solidFill>
                </w14:textFill>
              </w:rPr>
              <m:t>C</m:t>
            </m:r>
            <m:ctrlPr>
              <w:rPr>
                <w:rFonts w:ascii="Cambria Math" w:hAnsi="Cambria Math" w:eastAsia="仿宋_GB2312"/>
                <w:color w:val="000000" w:themeColor="text1"/>
                <w14:textFill>
                  <w14:solidFill>
                    <w14:schemeClr w14:val="tx1"/>
                  </w14:solidFill>
                </w14:textFill>
              </w:rPr>
            </m:ctrlPr>
          </m:e>
          <m:sub>
            <m:r>
              <m:rPr/>
              <w:rPr>
                <w:rFonts w:hint="eastAsia" w:ascii="Cambria Math" w:hAnsi="Cambria Math" w:eastAsia="仿宋_GB2312"/>
                <w:color w:val="000000" w:themeColor="text1"/>
                <w14:textFill>
                  <w14:solidFill>
                    <w14:schemeClr w14:val="tx1"/>
                  </w14:solidFill>
                </w14:textFill>
              </w:rPr>
              <m:t>d</m:t>
            </m:r>
            <m:ctrlPr>
              <w:rPr>
                <w:rFonts w:ascii="Cambria Math" w:hAnsi="Cambria Math" w:eastAsia="仿宋_GB2312"/>
                <w:color w:val="000000" w:themeColor="text1"/>
                <w14:textFill>
                  <w14:solidFill>
                    <w14:schemeClr w14:val="tx1"/>
                  </w14:solidFill>
                </w14:textFill>
              </w:rPr>
            </m:ctrlPr>
          </m:sub>
        </m:sSub>
        <m:r>
          <m:rPr>
            <m:sty m:val="p"/>
          </m:rPr>
          <w:rPr>
            <w:rFonts w:hint="eastAsia" w:ascii="Cambria Math" w:hAnsi="Cambria Math" w:eastAsia="仿宋_GB2312"/>
            <w:color w:val="000000" w:themeColor="text1"/>
            <w14:textFill>
              <w14:solidFill>
                <w14:schemeClr w14:val="tx1"/>
              </w14:solidFill>
            </w14:textFill>
          </w:rPr>
          <m:t>=V</m:t>
        </m:r>
        <m:r>
          <m:rPr>
            <m:sty m:val="p"/>
          </m:rPr>
          <w:rPr>
            <w:rFonts w:hint="eastAsia" w:ascii="Cambria Math" w:hAnsi="Cambria Math" w:eastAsia="仿宋_GB2312" w:cs="Cambria Math"/>
            <w:color w:val="000000" w:themeColor="text1"/>
            <w14:textFill>
              <w14:solidFill>
                <w14:schemeClr w14:val="tx1"/>
              </w14:solidFill>
            </w14:textFill>
          </w:rPr>
          <m:t>×</m:t>
        </m:r>
        <m:r>
          <m:rPr>
            <m:sty m:val="p"/>
          </m:rPr>
          <w:rPr>
            <w:rFonts w:hint="eastAsia" w:ascii="Cambria Math" w:hAnsi="Cambria Math" w:eastAsia="仿宋_GB2312"/>
            <w:color w:val="000000" w:themeColor="text1"/>
            <w14:textFill>
              <w14:solidFill>
                <w14:schemeClr w14:val="tx1"/>
              </w14:solidFill>
            </w14:textFill>
          </w:rPr>
          <m:t>E</m:t>
        </m:r>
        <m:r>
          <m:rPr>
            <m:sty m:val="p"/>
          </m:rPr>
          <w:rPr>
            <w:rFonts w:hint="eastAsia" w:ascii="Cambria Math" w:hAnsi="Cambria Math" w:eastAsia="仿宋_GB2312" w:cs="Cambria Math"/>
            <w:color w:val="000000" w:themeColor="text1"/>
            <w14:textFill>
              <w14:solidFill>
                <w14:schemeClr w14:val="tx1"/>
              </w14:solidFill>
            </w14:textFill>
          </w:rPr>
          <m:t>×EV+</m:t>
        </m:r>
        <m:nary>
          <m:naryPr>
            <m:chr m:val="∑"/>
            <m:limLoc m:val="undOvr"/>
            <m:subHide m:val="1"/>
            <m:supHide m:val="1"/>
            <m:ctrlPr>
              <w:rPr>
                <w:rFonts w:ascii="Cambria Math" w:hAnsi="Cambria Math" w:eastAsia="仿宋_GB2312" w:cs="Cambria Math"/>
                <w:color w:val="000000" w:themeColor="text1"/>
                <w14:textFill>
                  <w14:solidFill>
                    <w14:schemeClr w14:val="tx1"/>
                  </w14:solidFill>
                </w14:textFill>
              </w:rPr>
            </m:ctrlPr>
          </m:naryPr>
          <m:sub>
            <m:ctrlPr>
              <w:rPr>
                <w:rFonts w:ascii="Cambria Math" w:hAnsi="Cambria Math" w:eastAsia="仿宋_GB2312" w:cs="Cambria Math"/>
                <w:color w:val="000000" w:themeColor="text1"/>
                <w14:textFill>
                  <w14:solidFill>
                    <w14:schemeClr w14:val="tx1"/>
                  </w14:solidFill>
                </w14:textFill>
              </w:rPr>
            </m:ctrlPr>
          </m:sub>
          <m:sup>
            <m:ctrlPr>
              <w:rPr>
                <w:rFonts w:ascii="Cambria Math" w:hAnsi="Cambria Math" w:eastAsia="仿宋_GB2312" w:cs="Cambria Math"/>
                <w:color w:val="000000" w:themeColor="text1"/>
                <w14:textFill>
                  <w14:solidFill>
                    <w14:schemeClr w14:val="tx1"/>
                  </w14:solidFill>
                </w14:textFill>
              </w:rPr>
            </m:ctrlPr>
          </m:sup>
          <m:e>
            <m:sSub>
              <m:sSubPr>
                <m:ctrlPr>
                  <w:rPr>
                    <w:rFonts w:ascii="Cambria Math" w:hAnsi="Cambria Math" w:eastAsia="仿宋_GB2312" w:cs="Cambria Math"/>
                    <w:i/>
                    <w:color w:val="000000" w:themeColor="text1"/>
                    <w14:textFill>
                      <w14:solidFill>
                        <w14:schemeClr w14:val="tx1"/>
                      </w14:solidFill>
                    </w14:textFill>
                  </w:rPr>
                </m:ctrlPr>
              </m:sSubPr>
              <m:e>
                <m:r>
                  <m:rPr/>
                  <w:rPr>
                    <w:rFonts w:hint="eastAsia" w:ascii="Cambria Math" w:hAnsi="Cambria Math" w:eastAsia="仿宋_GB2312" w:cs="Cambria Math"/>
                    <w:color w:val="000000" w:themeColor="text1"/>
                    <w14:textFill>
                      <w14:solidFill>
                        <w14:schemeClr w14:val="tx1"/>
                      </w14:solidFill>
                    </w14:textFill>
                  </w:rPr>
                  <m:t>（</m:t>
                </m:r>
                <m:r>
                  <m:rPr/>
                  <w:rPr>
                    <w:rFonts w:ascii="Cambria Math" w:hAnsi="Cambria Math" w:eastAsia="仿宋_GB2312" w:cs="Cambria Math"/>
                    <w:color w:val="000000" w:themeColor="text1"/>
                    <w14:textFill>
                      <w14:solidFill>
                        <w14:schemeClr w14:val="tx1"/>
                      </w14:solidFill>
                    </w14:textFill>
                  </w:rPr>
                  <m:t>B</m:t>
                </m:r>
                <m:ctrlPr>
                  <w:rPr>
                    <w:rFonts w:ascii="Cambria Math" w:hAnsi="Cambria Math" w:eastAsia="仿宋_GB2312" w:cs="Cambria Math"/>
                    <w:i/>
                    <w:color w:val="000000" w:themeColor="text1"/>
                    <w14:textFill>
                      <w14:solidFill>
                        <w14:schemeClr w14:val="tx1"/>
                      </w14:solidFill>
                    </w14:textFill>
                  </w:rPr>
                </m:ctrlPr>
              </m:e>
              <m:sub>
                <m:r>
                  <m:rPr/>
                  <w:rPr>
                    <w:rFonts w:hint="eastAsia" w:ascii="Cambria Math" w:hAnsi="Cambria Math" w:eastAsia="仿宋_GB2312" w:cs="Cambria Math"/>
                    <w:color w:val="000000" w:themeColor="text1"/>
                    <w14:textFill>
                      <w14:solidFill>
                        <w14:schemeClr w14:val="tx1"/>
                      </w14:solidFill>
                    </w14:textFill>
                  </w:rPr>
                  <m:t>j</m:t>
                </m:r>
                <m:ctrlPr>
                  <w:rPr>
                    <w:rFonts w:ascii="Cambria Math" w:hAnsi="Cambria Math" w:eastAsia="仿宋_GB2312" w:cs="Cambria Math"/>
                    <w:i/>
                    <w:color w:val="000000" w:themeColor="text1"/>
                    <w14:textFill>
                      <w14:solidFill>
                        <w14:schemeClr w14:val="tx1"/>
                      </w14:solidFill>
                    </w14:textFill>
                  </w:rPr>
                </m:ctrlPr>
              </m:sub>
            </m:sSub>
            <m:ctrlPr>
              <w:rPr>
                <w:rFonts w:ascii="Cambria Math" w:hAnsi="Cambria Math" w:eastAsia="仿宋_GB2312" w:cs="Cambria Math"/>
                <w:color w:val="000000" w:themeColor="text1"/>
                <w14:textFill>
                  <w14:solidFill>
                    <w14:schemeClr w14:val="tx1"/>
                  </w14:solidFill>
                </w14:textFill>
              </w:rPr>
            </m:ctrlPr>
          </m:e>
        </m:nary>
        <m:sSub>
          <m:sSubPr>
            <m:ctrlPr>
              <w:rPr>
                <w:rFonts w:hint="eastAsia" w:ascii="Cambria Math" w:hAnsi="Cambria Math" w:eastAsia="仿宋_GB2312" w:cs="Cambria Math"/>
                <w:color w:val="000000" w:themeColor="text1"/>
                <w14:textFill>
                  <w14:solidFill>
                    <w14:schemeClr w14:val="tx1"/>
                  </w14:solidFill>
                </w14:textFill>
              </w:rPr>
            </m:ctrlPr>
          </m:sSubPr>
          <m:e>
            <m:r>
              <m:rPr>
                <m:sty m:val="p"/>
              </m:rPr>
              <w:rPr>
                <w:rFonts w:ascii="Cambria Math" w:hAnsi="Cambria Math" w:eastAsia="仿宋_GB2312" w:cs="Cambria Math"/>
                <w:color w:val="000000" w:themeColor="text1"/>
                <w14:textFill>
                  <w14:solidFill>
                    <w14:schemeClr w14:val="tx1"/>
                  </w14:solidFill>
                </w14:textFill>
              </w:rPr>
              <m:t>×</m:t>
            </m:r>
            <m:r>
              <m:rPr>
                <m:sty m:val="p"/>
              </m:rPr>
              <w:rPr>
                <w:rFonts w:hint="eastAsia" w:ascii="Cambria Math" w:hAnsi="Cambria Math" w:eastAsia="仿宋_GB2312" w:cs="Cambria Math"/>
                <w:color w:val="000000" w:themeColor="text1"/>
                <w14:textFill>
                  <w14:solidFill>
                    <w14:schemeClr w14:val="tx1"/>
                  </w14:solidFill>
                </w14:textFill>
              </w:rPr>
              <m:t>S</m:t>
            </m:r>
            <m:ctrlPr>
              <w:rPr>
                <w:rFonts w:hint="eastAsia" w:ascii="Cambria Math" w:hAnsi="Cambria Math" w:eastAsia="仿宋_GB2312" w:cs="Cambria Math"/>
                <w:color w:val="000000" w:themeColor="text1"/>
                <w14:textFill>
                  <w14:solidFill>
                    <w14:schemeClr w14:val="tx1"/>
                  </w14:solidFill>
                </w14:textFill>
              </w:rPr>
            </m:ctrlPr>
          </m:e>
          <m:sub>
            <m:r>
              <m:rPr/>
              <w:rPr>
                <w:rFonts w:hint="eastAsia" w:ascii="Cambria Math" w:hAnsi="Cambria Math" w:eastAsia="仿宋_GB2312" w:cs="Cambria Math"/>
                <w:color w:val="000000" w:themeColor="text1"/>
                <w14:textFill>
                  <w14:solidFill>
                    <w14:schemeClr w14:val="tx1"/>
                  </w14:solidFill>
                </w14:textFill>
              </w:rPr>
              <m:t>j</m:t>
            </m:r>
            <m:ctrlPr>
              <w:rPr>
                <w:rFonts w:hint="eastAsia" w:ascii="Cambria Math" w:hAnsi="Cambria Math" w:eastAsia="仿宋_GB2312" w:cs="Cambria Math"/>
                <w:color w:val="000000" w:themeColor="text1"/>
                <w14:textFill>
                  <w14:solidFill>
                    <w14:schemeClr w14:val="tx1"/>
                  </w14:solidFill>
                </w14:textFill>
              </w:rPr>
            </m:ctrlPr>
          </m:sub>
        </m:sSub>
        <m:r>
          <m:rPr/>
          <w:rPr>
            <w:rFonts w:hint="eastAsia" w:ascii="Cambria Math" w:hAnsi="Cambria Math" w:eastAsia="仿宋_GB2312" w:cs="Cambria Math"/>
            <w:color w:val="000000" w:themeColor="text1"/>
            <w14:textFill>
              <w14:solidFill>
                <w14:schemeClr w14:val="tx1"/>
              </w14:solidFill>
            </w14:textFill>
          </w:rPr>
          <m:t>）</m:t>
        </m:r>
      </m:oMath>
      <w:r>
        <w:rPr>
          <w:rFonts w:hint="eastAsia" w:ascii="微软雅黑" w:hAnsi="微软雅黑" w:eastAsia="微软雅黑"/>
        </w:rPr>
        <w:tab/>
      </w:r>
      <w:r>
        <w:t>(</w:t>
      </w:r>
      <w:r>
        <w:fldChar w:fldCharType="begin"/>
      </w:r>
      <w:r>
        <w:instrText xml:space="preserve"> AUTONUM </w:instrText>
      </w:r>
      <w:r>
        <w:fldChar w:fldCharType="end"/>
      </w:r>
      <w:r>
        <w:t>)</w:t>
      </w:r>
    </w:p>
    <w:p w14:paraId="12DB47DC">
      <w:pPr>
        <w:pStyle w:val="55"/>
        <w:ind w:firstLine="420"/>
      </w:pPr>
      <w:r>
        <w:rPr>
          <w:rFonts w:hint="eastAsia"/>
        </w:rPr>
        <w:t>式中：</w:t>
      </w:r>
    </w:p>
    <w:p w14:paraId="371807BA">
      <w:pPr>
        <w:pStyle w:val="56"/>
        <w:ind w:firstLine="420"/>
      </w:pPr>
      <m:oMath>
        <m:sSub>
          <m:sSubPr>
            <m:ctrlPr>
              <w:rPr>
                <w:rFonts w:ascii="Cambria Math" w:hAnsi="Cambria Math"/>
              </w:rPr>
            </m:ctrlPr>
          </m:sSubPr>
          <m:e>
            <m:r>
              <m:rPr>
                <m:sty m:val="p"/>
              </m:rPr>
              <w:rPr>
                <w:rFonts w:ascii="Cambria Math" w:hAnsi="Cambria Math"/>
              </w:rPr>
              <m:t>C</m:t>
            </m:r>
            <m:ctrlPr>
              <w:rPr>
                <w:rFonts w:ascii="Cambria Math" w:hAnsi="Cambria Math"/>
              </w:rPr>
            </m:ctrlPr>
          </m:e>
          <m:sub>
            <m:r>
              <m:rPr/>
              <w:rPr>
                <w:rFonts w:hint="eastAsia" w:ascii="Cambria Math" w:hAnsi="Cambria Math"/>
              </w:rPr>
              <m:t>d</m:t>
            </m:r>
            <m:ctrlPr>
              <w:rPr>
                <w:rFonts w:ascii="Cambria Math" w:hAnsi="Cambria Math"/>
              </w:rPr>
            </m:ctrlPr>
          </m:sub>
        </m:sSub>
      </m:oMath>
      <w:r>
        <w:rPr>
          <w:rFonts w:hint="eastAsia"/>
        </w:rPr>
        <w:t>——工业企业或</w:t>
      </w:r>
      <w:r>
        <w:t>污水集中处理设施核算</w:t>
      </w:r>
      <w:r>
        <w:rPr>
          <w:rFonts w:hint="eastAsia"/>
        </w:rPr>
        <w:t>期内的</w:t>
      </w:r>
      <w:r>
        <w:t>动力费，</w:t>
      </w:r>
      <w:r>
        <w:rPr>
          <w:rFonts w:hint="eastAsia"/>
        </w:rPr>
        <w:t>元</w:t>
      </w:r>
      <w:r>
        <w:t>；</w:t>
      </w:r>
    </w:p>
    <w:p w14:paraId="2FED2FE1">
      <w:pPr>
        <w:pStyle w:val="56"/>
        <w:ind w:firstLine="420"/>
      </w:pPr>
      <m:oMath>
        <w:bookmarkStart w:id="89" w:name="OLE_LINK8"/>
        <m:r>
          <m:rPr>
            <m:sty m:val="p"/>
          </m:rPr>
          <w:rPr>
            <w:rFonts w:ascii="Cambria Math" w:hAnsi="Cambria Math"/>
          </w:rPr>
          <m:t>V</m:t>
        </m:r>
      </m:oMath>
      <w:r>
        <w:rPr>
          <w:rFonts w:hint="eastAsia"/>
        </w:rPr>
        <w:t>——工业企业或</w:t>
      </w:r>
      <w:r>
        <w:t>污水集中处理设施核算</w:t>
      </w:r>
      <w:r>
        <w:rPr>
          <w:rFonts w:hint="eastAsia"/>
        </w:rPr>
        <w:t>期内的</w:t>
      </w:r>
      <w:r>
        <w:t>污水处理</w:t>
      </w:r>
      <w:r>
        <w:rPr>
          <w:rFonts w:hint="eastAsia"/>
        </w:rPr>
        <w:t>量</w:t>
      </w:r>
      <w:r>
        <w:t>，</w:t>
      </w:r>
      <w:r>
        <w:rPr>
          <w:rFonts w:hint="eastAsia"/>
        </w:rPr>
        <w:t>m</w:t>
      </w:r>
      <w:r>
        <w:rPr>
          <w:rFonts w:hint="eastAsia"/>
          <w:vertAlign w:val="superscript"/>
        </w:rPr>
        <w:t>3</w:t>
      </w:r>
      <w:bookmarkEnd w:id="89"/>
      <w:r>
        <w:t>；</w:t>
      </w:r>
    </w:p>
    <w:p w14:paraId="3952A541">
      <w:pPr>
        <w:pStyle w:val="56"/>
        <w:ind w:firstLine="420"/>
      </w:pPr>
      <m:oMath>
        <m:r>
          <m:rPr>
            <m:sty m:val="p"/>
          </m:rPr>
          <w:rPr>
            <w:rFonts w:ascii="Cambria Math" w:hAnsi="Cambria Math"/>
          </w:rPr>
          <m:t>E</m:t>
        </m:r>
      </m:oMath>
      <w:bookmarkStart w:id="90" w:name="OLE_LINK73"/>
      <w:r>
        <w:rPr>
          <w:rFonts w:hint="eastAsia"/>
        </w:rPr>
        <w:t>——工业企业或</w:t>
      </w:r>
      <w:r>
        <w:t>污水集中处理设施</w:t>
      </w:r>
      <w:bookmarkEnd w:id="90"/>
      <w:r>
        <w:t>核算</w:t>
      </w:r>
      <w:r>
        <w:rPr>
          <w:rFonts w:hint="eastAsia"/>
        </w:rPr>
        <w:t>期内的污水/污泥处理系统等</w:t>
      </w:r>
      <w:r>
        <w:t>用电量，kWh/m</w:t>
      </w:r>
      <w:r>
        <w:rPr>
          <w:vertAlign w:val="superscript"/>
        </w:rPr>
        <w:t>3</w:t>
      </w:r>
      <w:r>
        <w:t>；</w:t>
      </w:r>
    </w:p>
    <w:p w14:paraId="329A7246">
      <w:pPr>
        <w:pStyle w:val="56"/>
        <w:ind w:firstLine="420"/>
      </w:pPr>
      <m:oMath>
        <m:r>
          <m:rPr>
            <m:sty m:val="p"/>
          </m:rPr>
          <w:rPr>
            <w:rFonts w:ascii="Cambria Math" w:hAnsi="Cambria Math"/>
          </w:rPr>
          <m:t>E</m:t>
        </m:r>
      </m:oMath>
      <w:r>
        <w:t>V</w:t>
      </w:r>
      <w:r>
        <w:rPr>
          <w:rFonts w:hint="eastAsia"/>
        </w:rPr>
        <w:t>——</w:t>
      </w:r>
      <w:r>
        <w:t>电价，元/kWh；</w:t>
      </w:r>
    </w:p>
    <w:p w14:paraId="3908E451">
      <w:pPr>
        <w:pStyle w:val="56"/>
        <w:ind w:firstLine="420"/>
      </w:pPr>
      <m:oMath>
        <m:sSub>
          <m:sSubPr>
            <m:ctrlPr>
              <w:rPr>
                <w:rFonts w:ascii="Cambria Math" w:hAnsi="Cambria Math"/>
              </w:rPr>
            </m:ctrlPr>
          </m:sSubPr>
          <m:e>
            <m:r>
              <m:rPr>
                <m:sty m:val="p"/>
              </m:rPr>
              <w:rPr>
                <w:rFonts w:ascii="Cambria Math" w:hAnsi="Cambria Math"/>
              </w:rPr>
              <m:t>B</m:t>
            </m:r>
            <m:ctrlPr>
              <w:rPr>
                <w:rFonts w:ascii="Cambria Math" w:hAnsi="Cambria Math"/>
              </w:rPr>
            </m:ctrlPr>
          </m:e>
          <m:sub>
            <m:r>
              <m:rPr/>
              <w:rPr>
                <w:rFonts w:ascii="Cambria Math" w:hAnsi="Cambria Math"/>
              </w:rPr>
              <m:t>j</m:t>
            </m:r>
            <m:ctrlPr>
              <w:rPr>
                <w:rFonts w:ascii="Cambria Math" w:hAnsi="Cambria Math"/>
              </w:rPr>
            </m:ctrlPr>
          </m:sub>
        </m:sSub>
      </m:oMath>
      <w:r>
        <w:rPr>
          <w:rFonts w:hint="eastAsia"/>
        </w:rPr>
        <w:t>——第j种燃料的使用量，</w:t>
      </w:r>
      <w:r>
        <w:t>kg</w:t>
      </w:r>
      <w:r>
        <w:rPr>
          <w:rFonts w:hint="eastAsia"/>
        </w:rPr>
        <w:t>；</w:t>
      </w:r>
    </w:p>
    <w:p w14:paraId="252BC9D9">
      <w:pPr>
        <w:pStyle w:val="56"/>
        <w:ind w:firstLine="420"/>
      </w:pPr>
      <m:oMath>
        <m:sSub>
          <m:sSubPr>
            <m:ctrlPr>
              <w:rPr>
                <w:rFonts w:ascii="Cambria Math" w:hAnsi="Cambria Math"/>
              </w:rPr>
            </m:ctrlPr>
          </m:sSubPr>
          <m:e>
            <m:r>
              <m:rPr>
                <m:sty m:val="p"/>
              </m:rPr>
              <w:rPr>
                <w:rFonts w:ascii="Cambria Math" w:hAnsi="Cambria Math"/>
              </w:rPr>
              <m:t>S</m:t>
            </m:r>
            <m:ctrlPr>
              <w:rPr>
                <w:rFonts w:ascii="Cambria Math" w:hAnsi="Cambria Math"/>
              </w:rPr>
            </m:ctrlPr>
          </m:e>
          <m:sub>
            <m:r>
              <m:rPr/>
              <w:rPr>
                <w:rFonts w:ascii="Cambria Math" w:hAnsi="Cambria Math"/>
              </w:rPr>
              <m:t>j</m:t>
            </m:r>
            <m:ctrlPr>
              <w:rPr>
                <w:rFonts w:ascii="Cambria Math" w:hAnsi="Cambria Math"/>
              </w:rPr>
            </m:ctrlPr>
          </m:sub>
        </m:sSub>
      </m:oMath>
      <w:r>
        <w:rPr>
          <w:rFonts w:hint="eastAsia"/>
        </w:rPr>
        <w:t>——第j种燃料的单价，</w:t>
      </w:r>
      <w:r>
        <w:t>元/kg。</w:t>
      </w:r>
    </w:p>
    <w:p w14:paraId="0864A0FF">
      <w:pPr>
        <w:pStyle w:val="65"/>
        <w:spacing w:before="156" w:after="156"/>
      </w:pPr>
      <w:r>
        <w:rPr>
          <w:rFonts w:hint="eastAsia"/>
        </w:rPr>
        <w:t>污泥处置费</w:t>
      </w:r>
    </w:p>
    <w:p w14:paraId="5AB9D3AD">
      <w:pPr>
        <w:pStyle w:val="56"/>
        <w:ind w:firstLine="420"/>
      </w:pPr>
      <w:r>
        <w:rPr>
          <w:rFonts w:hint="eastAsia"/>
        </w:rPr>
        <w:t>工业企业和污水集中处理设施污泥处置费用按公式（23）计算：</w:t>
      </w:r>
    </w:p>
    <w:p w14:paraId="574F51C9">
      <w:pPr>
        <w:pStyle w:val="113"/>
        <w:rPr>
          <w:rFonts w:hint="eastAsia"/>
        </w:rPr>
      </w:pPr>
      <w:r>
        <w:rPr>
          <w:rFonts w:hint="eastAsia"/>
        </w:rPr>
        <w:tab/>
      </w:r>
      <m:oMath>
        <m:sSub>
          <m:sSubPr>
            <m:ctrlPr>
              <w:rPr>
                <w:rFonts w:ascii="Cambria Math" w:hAnsi="Cambria Math" w:eastAsia="仿宋_GB2312"/>
                <w:color w:val="000000" w:themeColor="text1"/>
                <w14:textFill>
                  <w14:solidFill>
                    <w14:schemeClr w14:val="tx1"/>
                  </w14:solidFill>
                </w14:textFill>
              </w:rPr>
            </m:ctrlPr>
          </m:sSubPr>
          <m:e>
            <m:r>
              <m:rPr/>
              <w:rPr>
                <w:rFonts w:ascii="Cambria Math" w:hAnsi="Cambria Math" w:eastAsia="仿宋_GB2312"/>
                <w:color w:val="000000" w:themeColor="text1"/>
                <w14:textFill>
                  <w14:solidFill>
                    <w14:schemeClr w14:val="tx1"/>
                  </w14:solidFill>
                </w14:textFill>
              </w:rPr>
              <m:t>C</m:t>
            </m:r>
            <m:ctrlPr>
              <w:rPr>
                <w:rFonts w:ascii="Cambria Math" w:hAnsi="Cambria Math" w:eastAsia="仿宋_GB2312"/>
                <w:color w:val="000000" w:themeColor="text1"/>
                <w14:textFill>
                  <w14:solidFill>
                    <w14:schemeClr w14:val="tx1"/>
                  </w14:solidFill>
                </w14:textFill>
              </w:rPr>
            </m:ctrlPr>
          </m:e>
          <m:sub>
            <m:r>
              <m:rPr/>
              <w:rPr>
                <w:rFonts w:hint="eastAsia" w:ascii="Cambria Math" w:hAnsi="Cambria Math" w:eastAsia="仿宋_GB2312"/>
                <w:color w:val="000000" w:themeColor="text1"/>
                <w14:textFill>
                  <w14:solidFill>
                    <w14:schemeClr w14:val="tx1"/>
                  </w14:solidFill>
                </w14:textFill>
              </w:rPr>
              <m:t>s</m:t>
            </m:r>
            <m:ctrlPr>
              <w:rPr>
                <w:rFonts w:ascii="Cambria Math" w:hAnsi="Cambria Math" w:eastAsia="仿宋_GB2312"/>
                <w:color w:val="000000" w:themeColor="text1"/>
                <w14:textFill>
                  <w14:solidFill>
                    <w14:schemeClr w14:val="tx1"/>
                  </w14:solidFill>
                </w14:textFill>
              </w:rPr>
            </m:ctrlPr>
          </m:sub>
        </m:sSub>
        <m:r>
          <m:rPr>
            <m:sty m:val="p"/>
          </m:rPr>
          <w:rPr>
            <w:rFonts w:ascii="Cambria Math" w:hAnsi="Cambria Math" w:eastAsia="仿宋_GB2312"/>
          </w:rPr>
          <m:t>=</m:t>
        </m:r>
        <w:bookmarkStart w:id="91" w:name="OLE_LINK5"/>
        <m:sSub>
          <m:sSubPr>
            <m:ctrlPr>
              <w:rPr>
                <w:rFonts w:ascii="Cambria Math" w:hAnsi="Cambria Math" w:eastAsia="仿宋_GB2312"/>
              </w:rPr>
            </m:ctrlPr>
          </m:sSubPr>
          <m:e>
            <m:r>
              <m:rPr>
                <m:sty m:val="p"/>
              </m:rPr>
              <w:rPr>
                <w:rFonts w:ascii="Cambria Math" w:hAnsi="Cambria Math" w:eastAsia="仿宋_GB2312"/>
              </w:rPr>
              <m:t>M</m:t>
            </m:r>
            <m:ctrlPr>
              <w:rPr>
                <w:rFonts w:ascii="Cambria Math" w:hAnsi="Cambria Math" w:eastAsia="仿宋_GB2312"/>
              </w:rPr>
            </m:ctrlPr>
          </m:e>
          <m:sub>
            <m:r>
              <m:rPr/>
              <w:rPr>
                <w:rFonts w:hint="eastAsia" w:ascii="Cambria Math" w:hAnsi="Cambria Math" w:eastAsia="仿宋_GB2312"/>
              </w:rPr>
              <m:t>s</m:t>
            </m:r>
            <m:ctrlPr>
              <w:rPr>
                <w:rFonts w:ascii="Cambria Math" w:hAnsi="Cambria Math" w:eastAsia="仿宋_GB2312"/>
              </w:rPr>
            </m:ctrlPr>
            <w:bookmarkEnd w:id="91"/>
          </m:sub>
        </m:sSub>
        <m:r>
          <m:rPr>
            <m:sty m:val="p"/>
          </m:rPr>
          <w:rPr>
            <w:rFonts w:ascii="Cambria Math" w:hAnsi="Cambria Math" w:eastAsia="仿宋_GB2312"/>
          </w:rPr>
          <m:t>×</m:t>
        </m:r>
        <m:r>
          <m:rPr>
            <m:sty m:val="p"/>
          </m:rPr>
          <w:rPr>
            <w:rFonts w:hint="eastAsia" w:ascii="Cambria Math" w:hAnsi="Cambria Math" w:eastAsia="仿宋_GB2312"/>
          </w:rPr>
          <m:t>t</m:t>
        </m:r>
      </m:oMath>
      <w:r>
        <w:rPr>
          <w:rFonts w:hint="eastAsia" w:ascii="微软雅黑" w:hAnsi="微软雅黑" w:eastAsia="微软雅黑"/>
        </w:rPr>
        <w:tab/>
      </w:r>
      <w:r>
        <w:t>(</w:t>
      </w:r>
      <w:r>
        <w:fldChar w:fldCharType="begin"/>
      </w:r>
      <w:r>
        <w:instrText xml:space="preserve"> AUTONUM </w:instrText>
      </w:r>
      <w:r>
        <w:fldChar w:fldCharType="end"/>
      </w:r>
      <w:r>
        <w:t>)</w:t>
      </w:r>
    </w:p>
    <w:p w14:paraId="1D4480FB">
      <w:pPr>
        <w:pStyle w:val="55"/>
        <w:ind w:firstLine="420"/>
      </w:pPr>
      <w:r>
        <w:rPr>
          <w:rFonts w:hint="eastAsia"/>
        </w:rPr>
        <w:t>式中：</w:t>
      </w:r>
    </w:p>
    <w:p w14:paraId="020D596A">
      <w:pPr>
        <w:pStyle w:val="56"/>
        <w:ind w:firstLine="420"/>
      </w:pPr>
      <m:oMath>
        <m:sSub>
          <w:bookmarkStart w:id="92" w:name="OLE_LINK7"/>
          <m:sSubPr>
            <m:ctrlPr>
              <w:rPr>
                <w:rFonts w:ascii="Cambria Math" w:hAnsi="Cambria Math"/>
              </w:rPr>
            </m:ctrlPr>
          </m:sSubPr>
          <m:e>
            <m:r>
              <m:rPr>
                <m:sty m:val="p"/>
              </m:rPr>
              <w:rPr>
                <w:rFonts w:ascii="Cambria Math" w:hAnsi="Cambria Math"/>
              </w:rPr>
              <m:t>C</m:t>
            </m:r>
            <m:ctrlPr>
              <w:rPr>
                <w:rFonts w:ascii="Cambria Math" w:hAnsi="Cambria Math"/>
              </w:rPr>
            </m:ctrlPr>
          </m:e>
          <m:sub>
            <m:r>
              <m:rPr/>
              <w:rPr>
                <w:rFonts w:hint="eastAsia" w:ascii="Cambria Math" w:hAnsi="Cambria Math"/>
              </w:rPr>
              <m:t>s</m:t>
            </m:r>
            <m:ctrlPr>
              <w:rPr>
                <w:rFonts w:ascii="Cambria Math" w:hAnsi="Cambria Math"/>
              </w:rPr>
            </m:ctrlPr>
          </m:sub>
        </m:sSub>
      </m:oMath>
      <w:r>
        <w:rPr>
          <w:rFonts w:hint="eastAsia"/>
        </w:rPr>
        <w:t>——工业企业或污水集中处理设施核算期内污泥处置费用，元；</w:t>
      </w:r>
    </w:p>
    <w:p w14:paraId="552BF360">
      <w:pPr>
        <w:pStyle w:val="56"/>
        <w:ind w:firstLine="420"/>
      </w:pPr>
      <m:oMath>
        <m:sSub>
          <m:sSubPr>
            <m:ctrlPr>
              <w:rPr>
                <w:rFonts w:ascii="Cambria Math" w:hAnsi="Cambria Math" w:eastAsia="仿宋_GB2312"/>
                <w:kern w:val="2"/>
                <w:szCs w:val="21"/>
              </w:rPr>
            </m:ctrlPr>
          </m:sSubPr>
          <m:e>
            <m:r>
              <m:rPr>
                <m:sty m:val="p"/>
              </m:rPr>
              <w:rPr>
                <w:rFonts w:ascii="Cambria Math" w:hAnsi="Cambria Math" w:eastAsia="仿宋_GB2312"/>
              </w:rPr>
              <m:t>M</m:t>
            </m:r>
            <m:ctrlPr>
              <w:rPr>
                <w:rFonts w:ascii="Cambria Math" w:hAnsi="Cambria Math" w:eastAsia="仿宋_GB2312"/>
                <w:kern w:val="2"/>
                <w:szCs w:val="21"/>
              </w:rPr>
            </m:ctrlPr>
          </m:e>
          <m:sub>
            <m:r>
              <m:rPr/>
              <w:rPr>
                <w:rFonts w:hint="eastAsia" w:ascii="Cambria Math" w:hAnsi="Cambria Math" w:eastAsia="仿宋_GB2312"/>
              </w:rPr>
              <m:t>s</m:t>
            </m:r>
            <m:ctrlPr>
              <w:rPr>
                <w:rFonts w:ascii="Cambria Math" w:hAnsi="Cambria Math" w:eastAsia="仿宋_GB2312"/>
                <w:kern w:val="2"/>
                <w:szCs w:val="21"/>
              </w:rPr>
            </m:ctrlPr>
          </m:sub>
        </m:sSub>
      </m:oMath>
      <w:r>
        <w:rPr>
          <w:rFonts w:hint="eastAsia"/>
        </w:rPr>
        <w:t>——工业企业或</w:t>
      </w:r>
      <w:r>
        <w:t>污水集中处理设施</w:t>
      </w:r>
      <w:r>
        <w:rPr>
          <w:rFonts w:hint="eastAsia"/>
        </w:rPr>
        <w:t>核算期内污泥产生量，以脱水污泥计，t；</w:t>
      </w:r>
    </w:p>
    <w:p w14:paraId="1EB3DEAC">
      <w:pPr>
        <w:pStyle w:val="56"/>
        <w:ind w:firstLine="420"/>
      </w:pPr>
      <w:r>
        <w:rPr>
          <w:rFonts w:hint="eastAsia"/>
          <w:i/>
          <w:iCs/>
        </w:rPr>
        <w:t>t</w:t>
      </w:r>
      <w:r>
        <w:rPr>
          <w:rFonts w:hint="eastAsia"/>
        </w:rPr>
        <w:t>——污泥处理处置费用单价，元</w:t>
      </w:r>
      <w:r>
        <w:t>/</w:t>
      </w:r>
      <w:r>
        <w:rPr>
          <w:rFonts w:hint="eastAsia"/>
        </w:rPr>
        <w:t>t。</w:t>
      </w:r>
    </w:p>
    <w:bookmarkEnd w:id="92"/>
    <w:p w14:paraId="27295A1D">
      <w:pPr>
        <w:pStyle w:val="65"/>
        <w:spacing w:before="156" w:after="156"/>
      </w:pPr>
      <w:r>
        <w:rPr>
          <w:rFonts w:hint="eastAsia"/>
        </w:rPr>
        <w:t>其他费用</w:t>
      </w:r>
    </w:p>
    <w:p w14:paraId="087C1939">
      <w:pPr>
        <w:pStyle w:val="56"/>
        <w:ind w:firstLine="420"/>
      </w:pPr>
      <w:bookmarkStart w:id="93" w:name="OLE_LINK12"/>
      <w:r>
        <w:rPr>
          <w:rFonts w:hint="eastAsia"/>
        </w:rPr>
        <w:t>主要为废水作为碳源综合利用时依托车辆运输产生的运输成本以及依托管网运输增加的污水处理费用等，相关费用主要</w:t>
      </w:r>
      <w:r>
        <w:rPr>
          <w:rFonts w:hint="eastAsia" w:ascii="Segoe UI Emoji" w:hAnsi="Segoe UI Emoji" w:cs="Segoe UI Emoji"/>
        </w:rPr>
        <w:t>从</w:t>
      </w:r>
      <w:r>
        <w:rPr>
          <w:rFonts w:hint="eastAsia"/>
        </w:rPr>
        <w:t>工业企业支出；车辆运输成本、增加的污水处理费用以及总其他费用可分别按公式（24）、（25）和（26）进行计算：</w:t>
      </w:r>
    </w:p>
    <w:p w14:paraId="03D69246">
      <w:pPr>
        <w:pStyle w:val="113"/>
        <w:rPr>
          <w:rFonts w:hint="eastAsia"/>
        </w:rPr>
      </w:pPr>
      <w:r>
        <w:rPr>
          <w:rFonts w:hint="eastAsia"/>
        </w:rPr>
        <w:tab/>
      </w:r>
      <m:oMath>
        <m:sSub>
          <m:sSubPr>
            <m:ctrlPr>
              <w:rPr>
                <w:rFonts w:ascii="Cambria Math" w:hAnsi="Cambria Math"/>
                <w:i/>
              </w:rPr>
            </m:ctrlPr>
          </m:sSubPr>
          <m:e>
            <m:r>
              <m:rPr/>
              <w:rPr>
                <w:rFonts w:ascii="Cambria Math" w:hAnsi="Cambria Math"/>
              </w:rPr>
              <m:t>C</m:t>
            </m:r>
            <m:ctrlPr>
              <w:rPr>
                <w:rFonts w:ascii="Cambria Math" w:hAnsi="Cambria Math"/>
                <w:i/>
              </w:rPr>
            </m:ctrlPr>
          </m:e>
          <m:sub>
            <m:r>
              <m:rPr/>
              <w:rPr>
                <w:rFonts w:hint="eastAsia" w:ascii="Cambria Math" w:hAnsi="Cambria Math"/>
              </w:rPr>
              <m:t>ys</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C</m:t>
            </m:r>
            <m:ctrlPr>
              <w:rPr>
                <w:rFonts w:ascii="Cambria Math" w:hAnsi="Cambria Math"/>
                <w:i/>
              </w:rPr>
            </m:ctrlPr>
          </m:e>
          <m:sub>
            <m:r>
              <m:rPr/>
              <w:rPr>
                <w:rFonts w:hint="eastAsia" w:ascii="Cambria Math" w:hAnsi="Cambria Math"/>
              </w:rPr>
              <m:t>e</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V</m:t>
            </m:r>
            <m:ctrlPr>
              <w:rPr>
                <w:rFonts w:ascii="Cambria Math" w:hAnsi="Cambria Math"/>
                <w:i/>
              </w:rPr>
            </m:ctrlPr>
          </m:e>
          <m:sub>
            <m:r>
              <m:rPr/>
              <w:rPr>
                <w:rFonts w:hint="eastAsia" w:ascii="Cambria Math" w:hAnsi="Cambria Math"/>
              </w:rPr>
              <m:t>ys</m:t>
            </m:r>
            <m:ctrlPr>
              <w:rPr>
                <w:rFonts w:ascii="Cambria Math" w:hAnsi="Cambria Math"/>
                <w:i/>
              </w:rPr>
            </m:ctrlPr>
          </m:sub>
        </m:sSub>
      </m:oMath>
      <w:r>
        <w:rPr>
          <w:rFonts w:hint="eastAsia" w:ascii="微软雅黑" w:hAnsi="微软雅黑" w:eastAsia="微软雅黑"/>
        </w:rPr>
        <w:tab/>
      </w:r>
      <w:r>
        <w:t>(</w:t>
      </w:r>
      <w:r>
        <w:fldChar w:fldCharType="begin"/>
      </w:r>
      <w:r>
        <w:instrText xml:space="preserve"> AUTONUM </w:instrText>
      </w:r>
      <w:r>
        <w:fldChar w:fldCharType="end"/>
      </w:r>
      <w:r>
        <w:t>)</w:t>
      </w:r>
    </w:p>
    <w:p w14:paraId="3CEB094C">
      <w:pPr>
        <w:pStyle w:val="113"/>
        <w:rPr>
          <w:rFonts w:hint="eastAsia"/>
        </w:rPr>
      </w:pPr>
      <w:r>
        <w:rPr>
          <w:rFonts w:hint="eastAsia"/>
        </w:rPr>
        <w:tab/>
      </w:r>
      <m:oMath>
        <m:sSub>
          <m:sSubPr>
            <m:ctrlPr>
              <w:rPr>
                <w:rFonts w:ascii="Cambria Math" w:hAnsi="Cambria Math"/>
                <w:i/>
              </w:rPr>
            </m:ctrlPr>
          </m:sSubPr>
          <m:e>
            <m:r>
              <m:rPr/>
              <w:rPr>
                <w:rFonts w:ascii="Cambria Math" w:hAnsi="Cambria Math"/>
              </w:rPr>
              <m:t>C</m:t>
            </m:r>
            <m:ctrlPr>
              <w:rPr>
                <w:rFonts w:ascii="Cambria Math" w:hAnsi="Cambria Math"/>
                <w:i/>
              </w:rPr>
            </m:ctrlPr>
          </m:e>
          <m:sub>
            <m:r>
              <m:rPr/>
              <w:rPr>
                <w:rFonts w:hint="eastAsia" w:ascii="Cambria Math" w:hAnsi="Cambria Math"/>
              </w:rPr>
              <m:t>z</m:t>
            </m:r>
            <m:ctrlPr>
              <w:rPr>
                <w:rFonts w:ascii="Cambria Math" w:hAnsi="Cambria Math"/>
                <w:i/>
              </w:rPr>
            </m:ctrlPr>
          </m:sub>
        </m:sSub>
        <m:r>
          <m:rPr/>
          <w:rPr>
            <w:rFonts w:ascii="Cambria Math" w:hAnsi="Cambria Math"/>
          </w:rPr>
          <m:t>=</m:t>
        </m:r>
        <m:r>
          <m:rPr/>
          <w:rPr>
            <w:rFonts w:hint="eastAsia" w:ascii="Cambria Math" w:hAnsi="Cambria Math"/>
          </w:rPr>
          <m:t>（</m:t>
        </m:r>
        <m:sSubSup>
          <m:sSubSupPr>
            <m:ctrlPr>
              <w:rPr>
                <w:rFonts w:ascii="Cambria Math" w:hAnsi="Cambria Math"/>
                <w:i/>
              </w:rPr>
            </m:ctrlPr>
          </m:sSubSupPr>
          <m:e>
            <m:r>
              <m:rPr/>
              <w:rPr>
                <w:rFonts w:ascii="Cambria Math" w:hAnsi="Cambria Math"/>
              </w:rPr>
              <m:t>C</m:t>
            </m:r>
            <m:ctrlPr>
              <w:rPr>
                <w:rFonts w:ascii="Cambria Math" w:hAnsi="Cambria Math"/>
                <w:i/>
              </w:rPr>
            </m:ctrlPr>
          </m:e>
          <m:sub>
            <m:r>
              <m:rPr/>
              <w:rPr>
                <w:rFonts w:hint="eastAsia" w:ascii="Cambria Math" w:hAnsi="Cambria Math"/>
              </w:rPr>
              <m:t>w</m:t>
            </m:r>
            <m:ctrlPr>
              <w:rPr>
                <w:rFonts w:ascii="Cambria Math" w:hAnsi="Cambria Math"/>
                <w:i/>
              </w:rPr>
            </m:ctrlPr>
          </m:sub>
          <m:sup>
            <m:r>
              <m:rPr/>
              <w:rPr>
                <w:rFonts w:ascii="Cambria Math" w:hAnsi="Cambria Math"/>
              </w:rPr>
              <m:t>'</m:t>
            </m:r>
            <m:ctrlPr>
              <w:rPr>
                <w:rFonts w:ascii="Cambria Math" w:hAnsi="Cambria Math"/>
                <w:i/>
              </w:rPr>
            </m:ctrlPr>
          </m:sup>
        </m:sSubSup>
        <m:r>
          <m:rPr/>
          <w:rPr>
            <w:rFonts w:ascii="Cambria Math" w:hAnsi="Cambria Math"/>
          </w:rPr>
          <m:t>−</m:t>
        </m:r>
        <m:sSub>
          <m:sSubPr>
            <m:ctrlPr>
              <w:rPr>
                <w:rFonts w:ascii="Cambria Math" w:hAnsi="Cambria Math"/>
                <w:i/>
              </w:rPr>
            </m:ctrlPr>
          </m:sSubPr>
          <m:e>
            <m:r>
              <m:rPr/>
              <w:rPr>
                <w:rFonts w:ascii="Cambria Math" w:hAnsi="Cambria Math"/>
              </w:rPr>
              <m:t>C</m:t>
            </m:r>
            <m:ctrlPr>
              <w:rPr>
                <w:rFonts w:ascii="Cambria Math" w:hAnsi="Cambria Math"/>
                <w:i/>
              </w:rPr>
            </m:ctrlPr>
          </m:e>
          <m:sub>
            <m:r>
              <m:rPr/>
              <w:rPr>
                <w:rFonts w:hint="eastAsia" w:ascii="Cambria Math" w:hAnsi="Cambria Math"/>
              </w:rPr>
              <m:t>w</m:t>
            </m:r>
            <m:ctrlPr>
              <w:rPr>
                <w:rFonts w:ascii="Cambria Math" w:hAnsi="Cambria Math"/>
                <w:i/>
              </w:rPr>
            </m:ctrlPr>
          </m:sub>
        </m:sSub>
        <m:r>
          <m:rPr/>
          <w:rPr>
            <w:rFonts w:hint="eastAsia" w:ascii="Cambria Math" w:hAnsi="Cambria Math"/>
          </w:rPr>
          <m:t>）</m:t>
        </m:r>
        <m:r>
          <m:rPr/>
          <w:rPr>
            <w:rFonts w:ascii="Cambria Math" w:hAnsi="Cambria Math"/>
          </w:rPr>
          <m:t>×</m:t>
        </m:r>
        <m:sSub>
          <m:sSubPr>
            <m:ctrlPr>
              <w:rPr>
                <w:rFonts w:ascii="Cambria Math" w:hAnsi="Cambria Math"/>
                <w:i/>
              </w:rPr>
            </m:ctrlPr>
          </m:sSubPr>
          <m:e>
            <m:r>
              <m:rPr/>
              <w:rPr>
                <w:rFonts w:ascii="Cambria Math" w:hAnsi="Cambria Math"/>
              </w:rPr>
              <m:t>V</m:t>
            </m:r>
            <m:ctrlPr>
              <w:rPr>
                <w:rFonts w:ascii="Cambria Math" w:hAnsi="Cambria Math"/>
                <w:i/>
              </w:rPr>
            </m:ctrlPr>
          </m:e>
          <m:sub>
            <m:r>
              <m:rPr/>
              <w:rPr>
                <w:rFonts w:hint="eastAsia" w:ascii="Cambria Math" w:hAnsi="Cambria Math"/>
              </w:rPr>
              <m:t>g</m:t>
            </m:r>
            <m:ctrlPr>
              <w:rPr>
                <w:rFonts w:ascii="Cambria Math" w:hAnsi="Cambria Math"/>
                <w:i/>
              </w:rPr>
            </m:ctrlPr>
          </m:sub>
        </m:sSub>
      </m:oMath>
      <w:r>
        <w:rPr>
          <w:rFonts w:hint="eastAsia" w:ascii="微软雅黑" w:hAnsi="微软雅黑" w:eastAsia="微软雅黑"/>
        </w:rPr>
        <w:tab/>
      </w:r>
      <w:r>
        <w:t>(</w:t>
      </w:r>
      <w:r>
        <w:fldChar w:fldCharType="begin"/>
      </w:r>
      <w:r>
        <w:instrText xml:space="preserve"> AUTONUM </w:instrText>
      </w:r>
      <w:r>
        <w:fldChar w:fldCharType="end"/>
      </w:r>
      <w:r>
        <w:t>)</w:t>
      </w:r>
    </w:p>
    <w:p w14:paraId="1338EC96">
      <w:pPr>
        <w:pStyle w:val="113"/>
        <w:rPr>
          <w:rFonts w:hint="eastAsia"/>
        </w:rPr>
      </w:pPr>
      <w:r>
        <w:rPr>
          <w:rFonts w:hint="eastAsia"/>
        </w:rPr>
        <w:tab/>
      </w:r>
      <m:oMath>
        <m:sSub>
          <w:bookmarkStart w:id="94" w:name="OLE_LINK11"/>
          <m:sSubPr>
            <m:ctrlPr>
              <w:rPr>
                <w:rFonts w:ascii="Cambria Math" w:hAnsi="Cambria Math"/>
                <w:i/>
              </w:rPr>
            </m:ctrlPr>
          </m:sSubPr>
          <m:e>
            <m:r>
              <m:rPr/>
              <w:rPr>
                <w:rFonts w:ascii="Cambria Math" w:hAnsi="Cambria Math"/>
              </w:rPr>
              <m:t>C</m:t>
            </m:r>
            <m:ctrlPr>
              <w:rPr>
                <w:rFonts w:ascii="Cambria Math" w:hAnsi="Cambria Math"/>
                <w:i/>
              </w:rPr>
            </m:ctrlPr>
          </m:e>
          <m:sub>
            <m:r>
              <m:rPr/>
              <w:rPr>
                <w:rFonts w:hint="eastAsia" w:ascii="Cambria Math" w:hAnsi="Cambria Math"/>
              </w:rPr>
              <m:t>q</m:t>
            </m:r>
            <m:ctrlPr>
              <w:rPr>
                <w:rFonts w:ascii="Cambria Math" w:hAnsi="Cambria Math"/>
                <w:i/>
              </w:rPr>
            </m:ctrlPr>
          </m:sub>
        </m:sSub>
        <w:bookmarkEnd w:id="94"/>
        <m:r>
          <m:rPr/>
          <w:rPr>
            <w:rFonts w:ascii="Cambria Math" w:hAnsi="Cambria Math"/>
          </w:rPr>
          <m:t>=</m:t>
        </m:r>
        <m:sSub>
          <w:bookmarkStart w:id="95" w:name="OLE_LINK6"/>
          <m:sSubPr>
            <m:ctrlPr>
              <w:rPr>
                <w:rFonts w:ascii="Cambria Math" w:hAnsi="Cambria Math"/>
                <w:i/>
              </w:rPr>
            </m:ctrlPr>
          </m:sSubPr>
          <m:e>
            <m:r>
              <m:rPr/>
              <w:rPr>
                <w:rFonts w:ascii="Cambria Math" w:hAnsi="Cambria Math"/>
              </w:rPr>
              <m:t>C</m:t>
            </m:r>
            <m:ctrlPr>
              <w:rPr>
                <w:rFonts w:ascii="Cambria Math" w:hAnsi="Cambria Math"/>
                <w:i/>
              </w:rPr>
            </m:ctrlPr>
          </m:e>
          <m:sub>
            <m:r>
              <m:rPr/>
              <w:rPr>
                <w:rFonts w:hint="eastAsia" w:ascii="Cambria Math" w:hAnsi="Cambria Math"/>
              </w:rPr>
              <m:t>z</m:t>
            </m:r>
            <m:ctrlPr>
              <w:rPr>
                <w:rFonts w:ascii="Cambria Math" w:hAnsi="Cambria Math"/>
                <w:i/>
              </w:rPr>
            </m:ctrlPr>
          </m:sub>
        </m:sSub>
        <w:bookmarkEnd w:id="95"/>
        <m:r>
          <m:rPr/>
          <w:rPr>
            <w:rFonts w:ascii="Cambria Math" w:hAnsi="Cambria Math"/>
          </w:rPr>
          <m:t>+</m:t>
        </m:r>
        <m:sSub>
          <m:sSubPr>
            <m:ctrlPr>
              <w:rPr>
                <w:rFonts w:ascii="Cambria Math" w:hAnsi="Cambria Math"/>
                <w:i/>
              </w:rPr>
            </m:ctrlPr>
          </m:sSubPr>
          <m:e>
            <m:r>
              <m:rPr/>
              <w:rPr>
                <w:rFonts w:ascii="Cambria Math" w:hAnsi="Cambria Math"/>
              </w:rPr>
              <m:t>C</m:t>
            </m:r>
            <m:ctrlPr>
              <w:rPr>
                <w:rFonts w:ascii="Cambria Math" w:hAnsi="Cambria Math"/>
                <w:i/>
              </w:rPr>
            </m:ctrlPr>
          </m:e>
          <m:sub>
            <m:r>
              <m:rPr/>
              <w:rPr>
                <w:rFonts w:hint="eastAsia" w:ascii="Cambria Math" w:hAnsi="Cambria Math"/>
              </w:rPr>
              <m:t>cy</m:t>
            </m:r>
            <m:ctrlPr>
              <w:rPr>
                <w:rFonts w:ascii="Cambria Math" w:hAnsi="Cambria Math"/>
                <w:i/>
              </w:rPr>
            </m:ctrlPr>
          </m:sub>
        </m:sSub>
      </m:oMath>
      <w:r>
        <w:rPr>
          <w:rFonts w:hint="eastAsia" w:ascii="微软雅黑" w:hAnsi="微软雅黑" w:eastAsia="微软雅黑"/>
        </w:rPr>
        <w:tab/>
      </w:r>
      <w:r>
        <w:t>(</w:t>
      </w:r>
      <w:r>
        <w:fldChar w:fldCharType="begin"/>
      </w:r>
      <w:r>
        <w:instrText xml:space="preserve"> AUTONUM </w:instrText>
      </w:r>
      <w:r>
        <w:fldChar w:fldCharType="end"/>
      </w:r>
      <w:r>
        <w:t>)</w:t>
      </w:r>
    </w:p>
    <w:p w14:paraId="41EDCAC4">
      <w:pPr>
        <w:pStyle w:val="55"/>
        <w:ind w:firstLine="420"/>
      </w:pPr>
      <w:r>
        <w:rPr>
          <w:rFonts w:hint="eastAsia"/>
        </w:rPr>
        <w:t>式中：</w:t>
      </w:r>
    </w:p>
    <w:p w14:paraId="73BA7F30">
      <w:pPr>
        <w:pStyle w:val="56"/>
        <w:ind w:firstLine="420"/>
      </w:pPr>
      <m:oMath>
        <m:sSub>
          <m:sSubPr>
            <m:ctrlPr>
              <w:rPr>
                <w:rFonts w:ascii="Cambria Math" w:hAnsi="Cambria Math"/>
                <w:i/>
              </w:rPr>
            </m:ctrlPr>
          </m:sSubPr>
          <m:e>
            <m:r>
              <m:rPr/>
              <w:rPr>
                <w:rFonts w:ascii="Cambria Math" w:hAnsi="Cambria Math"/>
              </w:rPr>
              <m:t>C</m:t>
            </m:r>
            <m:ctrlPr>
              <w:rPr>
                <w:rFonts w:ascii="Cambria Math" w:hAnsi="Cambria Math"/>
                <w:i/>
              </w:rPr>
            </m:ctrlPr>
          </m:e>
          <m:sub>
            <m:r>
              <m:rPr/>
              <w:rPr>
                <w:rFonts w:hint="eastAsia" w:ascii="Cambria Math" w:hAnsi="Cambria Math"/>
              </w:rPr>
              <m:t>ys</m:t>
            </m:r>
            <m:ctrlPr>
              <w:rPr>
                <w:rFonts w:ascii="Cambria Math" w:hAnsi="Cambria Math"/>
                <w:i/>
              </w:rPr>
            </m:ctrlPr>
          </m:sub>
        </m:sSub>
      </m:oMath>
      <w:r>
        <w:rPr>
          <w:rFonts w:hint="eastAsia"/>
        </w:rPr>
        <w:t>——工业企业废水碳源综合利用增加的运输成本，元；</w:t>
      </w:r>
    </w:p>
    <w:p w14:paraId="54AE5324">
      <w:pPr>
        <w:pStyle w:val="56"/>
        <w:ind w:firstLine="420"/>
      </w:pPr>
      <m:oMath>
        <m:sSub>
          <m:sSubPr>
            <m:ctrlPr>
              <w:rPr>
                <w:rFonts w:ascii="Cambria Math" w:hAnsi="Cambria Math"/>
                <w:i/>
              </w:rPr>
            </m:ctrlPr>
          </m:sSubPr>
          <m:e>
            <m:r>
              <m:rPr/>
              <w:rPr>
                <w:rFonts w:ascii="Cambria Math" w:hAnsi="Cambria Math"/>
              </w:rPr>
              <m:t>C</m:t>
            </m:r>
            <m:ctrlPr>
              <w:rPr>
                <w:rFonts w:ascii="Cambria Math" w:hAnsi="Cambria Math"/>
                <w:i/>
              </w:rPr>
            </m:ctrlPr>
          </m:e>
          <m:sub>
            <m:r>
              <m:rPr/>
              <w:rPr>
                <w:rFonts w:hint="eastAsia" w:ascii="Cambria Math" w:hAnsi="Cambria Math"/>
              </w:rPr>
              <m:t>e</m:t>
            </m:r>
            <m:ctrlPr>
              <w:rPr>
                <w:rFonts w:ascii="Cambria Math" w:hAnsi="Cambria Math"/>
                <w:i/>
              </w:rPr>
            </m:ctrlPr>
          </m:sub>
        </m:sSub>
      </m:oMath>
      <w:r>
        <w:rPr>
          <w:rFonts w:hint="eastAsia"/>
        </w:rPr>
        <w:t>——运输吨废水的单价，元/</w:t>
      </w:r>
      <w:r>
        <w:t>m</w:t>
      </w:r>
      <w:r>
        <w:rPr>
          <w:vertAlign w:val="superscript"/>
        </w:rPr>
        <w:t>3</w:t>
      </w:r>
      <w:r>
        <w:rPr>
          <w:rFonts w:hint="eastAsia"/>
        </w:rPr>
        <w:t>；</w:t>
      </w:r>
    </w:p>
    <w:p w14:paraId="21E2AF54">
      <w:pPr>
        <w:pStyle w:val="56"/>
        <w:ind w:firstLine="420"/>
      </w:pPr>
      <m:oMath>
        <m:sSub>
          <m:sSubPr>
            <m:ctrlPr>
              <w:rPr>
                <w:rFonts w:ascii="Cambria Math" w:hAnsi="Cambria Math"/>
                <w:i/>
                <w:kern w:val="2"/>
                <w:szCs w:val="21"/>
              </w:rPr>
            </m:ctrlPr>
          </m:sSubPr>
          <m:e>
            <m:r>
              <m:rPr/>
              <w:rPr>
                <w:rFonts w:ascii="Cambria Math" w:hAnsi="Cambria Math"/>
              </w:rPr>
              <m:t>V</m:t>
            </m:r>
            <m:ctrlPr>
              <w:rPr>
                <w:rFonts w:ascii="Cambria Math" w:hAnsi="Cambria Math"/>
                <w:i/>
                <w:kern w:val="2"/>
                <w:szCs w:val="21"/>
              </w:rPr>
            </m:ctrlPr>
          </m:e>
          <m:sub>
            <m:r>
              <m:rPr/>
              <w:rPr>
                <w:rFonts w:hint="eastAsia" w:ascii="Cambria Math" w:hAnsi="Cambria Math"/>
              </w:rPr>
              <m:t>ys</m:t>
            </m:r>
            <m:ctrlPr>
              <w:rPr>
                <w:rFonts w:ascii="Cambria Math" w:hAnsi="Cambria Math"/>
                <w:i/>
                <w:kern w:val="2"/>
                <w:szCs w:val="21"/>
              </w:rPr>
            </m:ctrlPr>
          </m:sub>
        </m:sSub>
      </m:oMath>
      <w:r>
        <w:rPr>
          <w:rFonts w:hint="eastAsia"/>
        </w:rPr>
        <w:t>——</w:t>
      </w:r>
      <w:bookmarkStart w:id="96" w:name="OLE_LINK10"/>
      <w:r>
        <w:t>核算</w:t>
      </w:r>
      <w:r>
        <w:rPr>
          <w:rFonts w:hint="eastAsia"/>
        </w:rPr>
        <w:t>期内依托车辆运输的废水量</w:t>
      </w:r>
      <w:r>
        <w:t>，</w:t>
      </w:r>
      <w:r>
        <w:rPr>
          <w:rFonts w:hint="eastAsia"/>
        </w:rPr>
        <w:t>m</w:t>
      </w:r>
      <w:r>
        <w:rPr>
          <w:rFonts w:hint="eastAsia"/>
          <w:vertAlign w:val="superscript"/>
        </w:rPr>
        <w:t>3</w:t>
      </w:r>
      <w:r>
        <w:rPr>
          <w:rFonts w:hint="eastAsia"/>
        </w:rPr>
        <w:t>；</w:t>
      </w:r>
      <w:bookmarkEnd w:id="96"/>
    </w:p>
    <w:p w14:paraId="51FB1E2D">
      <w:pPr>
        <w:pStyle w:val="56"/>
        <w:ind w:firstLine="420"/>
      </w:pPr>
      <m:oMath>
        <m:sSub>
          <m:sSubPr>
            <m:ctrlPr>
              <w:rPr>
                <w:rFonts w:ascii="Cambria Math" w:hAnsi="Cambria Math"/>
                <w:i/>
              </w:rPr>
            </m:ctrlPr>
          </m:sSubPr>
          <m:e>
            <m:r>
              <m:rPr/>
              <w:rPr>
                <w:rFonts w:ascii="Cambria Math" w:hAnsi="Cambria Math"/>
              </w:rPr>
              <m:t>C</m:t>
            </m:r>
            <m:ctrlPr>
              <w:rPr>
                <w:rFonts w:ascii="Cambria Math" w:hAnsi="Cambria Math"/>
                <w:i/>
              </w:rPr>
            </m:ctrlPr>
          </m:e>
          <m:sub>
            <m:r>
              <m:rPr/>
              <w:rPr>
                <w:rFonts w:hint="eastAsia" w:ascii="Cambria Math" w:hAnsi="Cambria Math"/>
              </w:rPr>
              <m:t>z</m:t>
            </m:r>
            <m:ctrlPr>
              <w:rPr>
                <w:rFonts w:ascii="Cambria Math" w:hAnsi="Cambria Math"/>
                <w:i/>
              </w:rPr>
            </m:ctrlPr>
          </m:sub>
        </m:sSub>
      </m:oMath>
      <w:r>
        <w:rPr>
          <w:rFonts w:hint="eastAsia"/>
        </w:rPr>
        <w:t>——新增污水处理费用，元；</w:t>
      </w:r>
    </w:p>
    <w:p w14:paraId="68D31DFB">
      <w:pPr>
        <w:pStyle w:val="56"/>
        <w:ind w:firstLine="420"/>
      </w:pPr>
      <m:oMath>
        <m:sSubSup>
          <m:sSubSupPr>
            <m:ctrlPr>
              <w:rPr>
                <w:rFonts w:ascii="Cambria Math" w:hAnsi="Cambria Math"/>
                <w:i/>
              </w:rPr>
            </m:ctrlPr>
          </m:sSubSupPr>
          <m:e>
            <m:r>
              <m:rPr/>
              <w:rPr>
                <w:rFonts w:ascii="Cambria Math" w:hAnsi="Cambria Math"/>
              </w:rPr>
              <m:t>C</m:t>
            </m:r>
            <m:ctrlPr>
              <w:rPr>
                <w:rFonts w:ascii="Cambria Math" w:hAnsi="Cambria Math"/>
                <w:i/>
              </w:rPr>
            </m:ctrlPr>
          </m:e>
          <m:sub>
            <m:r>
              <m:rPr/>
              <w:rPr>
                <w:rFonts w:hint="eastAsia" w:ascii="Cambria Math" w:hAnsi="Cambria Math"/>
              </w:rPr>
              <m:t>w</m:t>
            </m:r>
            <m:ctrlPr>
              <w:rPr>
                <w:rFonts w:ascii="Cambria Math" w:hAnsi="Cambria Math"/>
                <w:i/>
              </w:rPr>
            </m:ctrlPr>
          </m:sub>
          <m:sup>
            <m:r>
              <m:rPr/>
              <w:rPr>
                <w:rFonts w:ascii="Cambria Math" w:hAnsi="Cambria Math"/>
              </w:rPr>
              <m:t>'</m:t>
            </m:r>
            <m:ctrlPr>
              <w:rPr>
                <w:rFonts w:ascii="Cambria Math" w:hAnsi="Cambria Math"/>
                <w:i/>
              </w:rPr>
            </m:ctrlPr>
          </m:sup>
        </m:sSubSup>
      </m:oMath>
      <w:r>
        <w:rPr>
          <w:rFonts w:hint="eastAsia"/>
        </w:rPr>
        <w:t>——</w:t>
      </w:r>
      <w:bookmarkStart w:id="97" w:name="OLE_LINK9"/>
      <w:r>
        <w:rPr>
          <w:rFonts w:hint="eastAsia"/>
        </w:rPr>
        <w:t>废水碳源综合利用实施后核定的污水处理费用，元/</w:t>
      </w:r>
      <w:r>
        <w:t>m</w:t>
      </w:r>
      <w:r>
        <w:rPr>
          <w:vertAlign w:val="superscript"/>
        </w:rPr>
        <w:t>3</w:t>
      </w:r>
      <w:r>
        <w:rPr>
          <w:rFonts w:hint="eastAsia"/>
        </w:rPr>
        <w:t>；</w:t>
      </w:r>
      <w:bookmarkEnd w:id="97"/>
    </w:p>
    <w:p w14:paraId="44AB7CFD">
      <w:pPr>
        <w:pStyle w:val="56"/>
        <w:ind w:firstLine="420"/>
      </w:pPr>
      <m:oMath>
        <m:sSub>
          <m:sSubPr>
            <m:ctrlPr>
              <w:rPr>
                <w:rFonts w:ascii="Cambria Math" w:hAnsi="Cambria Math"/>
                <w:i/>
              </w:rPr>
            </m:ctrlPr>
          </m:sSubPr>
          <m:e>
            <m:r>
              <m:rPr/>
              <w:rPr>
                <w:rFonts w:ascii="Cambria Math" w:hAnsi="Cambria Math"/>
              </w:rPr>
              <m:t>C</m:t>
            </m:r>
            <m:ctrlPr>
              <w:rPr>
                <w:rFonts w:ascii="Cambria Math" w:hAnsi="Cambria Math"/>
                <w:i/>
              </w:rPr>
            </m:ctrlPr>
          </m:e>
          <m:sub>
            <m:r>
              <m:rPr/>
              <w:rPr>
                <w:rFonts w:hint="eastAsia" w:ascii="Cambria Math" w:hAnsi="Cambria Math"/>
              </w:rPr>
              <m:t>w</m:t>
            </m:r>
            <m:ctrlPr>
              <w:rPr>
                <w:rFonts w:ascii="Cambria Math" w:hAnsi="Cambria Math"/>
                <w:i/>
              </w:rPr>
            </m:ctrlPr>
          </m:sub>
        </m:sSub>
      </m:oMath>
      <w:r>
        <w:rPr>
          <w:rFonts w:hint="eastAsia"/>
        </w:rPr>
        <w:t>——废水碳源综合利用实施前核定的污水处理费用，元/</w:t>
      </w:r>
      <w:r>
        <w:t>m</w:t>
      </w:r>
      <w:r>
        <w:rPr>
          <w:vertAlign w:val="superscript"/>
        </w:rPr>
        <w:t>3</w:t>
      </w:r>
      <w:r>
        <w:rPr>
          <w:rFonts w:hint="eastAsia"/>
        </w:rPr>
        <w:t>；</w:t>
      </w:r>
    </w:p>
    <w:p w14:paraId="7A3569AC">
      <w:pPr>
        <w:pStyle w:val="56"/>
        <w:ind w:firstLine="420"/>
      </w:pPr>
      <m:oMath>
        <m:sSub>
          <m:sSubPr>
            <m:ctrlPr>
              <w:rPr>
                <w:rFonts w:ascii="Cambria Math" w:hAnsi="Cambria Math"/>
                <w:i/>
                <w:kern w:val="2"/>
                <w:szCs w:val="21"/>
              </w:rPr>
            </m:ctrlPr>
          </m:sSubPr>
          <m:e>
            <m:r>
              <m:rPr/>
              <w:rPr>
                <w:rFonts w:ascii="Cambria Math" w:hAnsi="Cambria Math"/>
              </w:rPr>
              <m:t>V</m:t>
            </m:r>
            <m:ctrlPr>
              <w:rPr>
                <w:rFonts w:ascii="Cambria Math" w:hAnsi="Cambria Math"/>
                <w:i/>
                <w:kern w:val="2"/>
                <w:szCs w:val="21"/>
              </w:rPr>
            </m:ctrlPr>
          </m:e>
          <m:sub>
            <m:r>
              <m:rPr/>
              <w:rPr>
                <w:rFonts w:hint="eastAsia" w:ascii="Cambria Math" w:hAnsi="Cambria Math"/>
              </w:rPr>
              <m:t>g</m:t>
            </m:r>
            <m:ctrlPr>
              <w:rPr>
                <w:rFonts w:ascii="Cambria Math" w:hAnsi="Cambria Math"/>
                <w:i/>
                <w:kern w:val="2"/>
                <w:szCs w:val="21"/>
              </w:rPr>
            </m:ctrlPr>
          </m:sub>
        </m:sSub>
      </m:oMath>
      <w:r>
        <w:rPr>
          <w:rFonts w:hint="eastAsia"/>
        </w:rPr>
        <w:t>——</w:t>
      </w:r>
      <w:r>
        <w:t>核算</w:t>
      </w:r>
      <w:r>
        <w:rPr>
          <w:rFonts w:hint="eastAsia"/>
        </w:rPr>
        <w:t>期内依托管网输送的废水量</w:t>
      </w:r>
      <w:r>
        <w:t>，</w:t>
      </w:r>
      <w:r>
        <w:rPr>
          <w:rFonts w:hint="eastAsia"/>
        </w:rPr>
        <w:t>m</w:t>
      </w:r>
      <w:r>
        <w:rPr>
          <w:rFonts w:hint="eastAsia"/>
          <w:vertAlign w:val="superscript"/>
        </w:rPr>
        <w:t>3</w:t>
      </w:r>
      <w:r>
        <w:rPr>
          <w:rFonts w:hint="eastAsia"/>
        </w:rPr>
        <w:t>；</w:t>
      </w:r>
    </w:p>
    <w:p w14:paraId="069CD4D7">
      <w:pPr>
        <w:pStyle w:val="56"/>
        <w:ind w:firstLine="420"/>
      </w:pPr>
      <m:oMath>
        <m:sSub>
          <m:sSubPr>
            <m:ctrlPr>
              <w:rPr>
                <w:rFonts w:ascii="Cambria Math" w:hAnsi="Cambria Math"/>
                <w:i/>
              </w:rPr>
            </m:ctrlPr>
          </m:sSubPr>
          <m:e>
            <m:r>
              <m:rPr/>
              <w:rPr>
                <w:rFonts w:ascii="Cambria Math" w:hAnsi="Cambria Math"/>
              </w:rPr>
              <m:t>C</m:t>
            </m:r>
            <m:ctrlPr>
              <w:rPr>
                <w:rFonts w:ascii="Cambria Math" w:hAnsi="Cambria Math"/>
                <w:i/>
              </w:rPr>
            </m:ctrlPr>
          </m:e>
          <m:sub>
            <m:r>
              <m:rPr/>
              <w:rPr>
                <w:rFonts w:hint="eastAsia" w:ascii="Cambria Math" w:hAnsi="Cambria Math"/>
              </w:rPr>
              <m:t>q</m:t>
            </m:r>
            <m:ctrlPr>
              <w:rPr>
                <w:rFonts w:ascii="Cambria Math" w:hAnsi="Cambria Math"/>
                <w:i/>
              </w:rPr>
            </m:ctrlPr>
          </m:sub>
        </m:sSub>
      </m:oMath>
      <w:r>
        <w:rPr>
          <w:rFonts w:hint="eastAsia"/>
        </w:rPr>
        <w:t>——</w:t>
      </w:r>
      <w:r>
        <w:t>核算</w:t>
      </w:r>
      <w:r>
        <w:rPr>
          <w:rFonts w:hint="eastAsia"/>
        </w:rPr>
        <w:t>期内总的其他费用，元。</w:t>
      </w:r>
    </w:p>
    <w:bookmarkEnd w:id="93"/>
    <w:p w14:paraId="39C8E1C8">
      <w:pPr>
        <w:pStyle w:val="65"/>
        <w:spacing w:before="156" w:after="156"/>
      </w:pPr>
      <w:r>
        <w:rPr>
          <w:rFonts w:hint="eastAsia"/>
        </w:rPr>
        <w:t>经济效益测算</w:t>
      </w:r>
    </w:p>
    <w:p w14:paraId="2439580C">
      <w:pPr>
        <w:pStyle w:val="56"/>
        <w:ind w:firstLine="420"/>
      </w:pPr>
      <w:r>
        <w:rPr>
          <w:rFonts w:hint="eastAsia"/>
        </w:rPr>
        <w:t>主要核算工业企业和污水集中处理设施实施废水碳源综合利用前和后的经济效益情况，并计算出废水碳源综合利用的经济效益。经济效益测算的周期与碳减排量核算的周期一致。</w:t>
      </w:r>
    </w:p>
    <w:p w14:paraId="2F000719">
      <w:pPr>
        <w:pStyle w:val="56"/>
        <w:ind w:firstLine="420"/>
      </w:pPr>
      <w:r>
        <w:rPr>
          <w:rFonts w:hint="eastAsia"/>
        </w:rPr>
        <w:t>工业企业的经济效益、污水集中处理设施的经济效益以及实施废水碳源综合利用的总经济效益分别按公式（27）、（28）和（29）计算：</w:t>
      </w:r>
    </w:p>
    <w:p w14:paraId="0E8559BD">
      <w:pPr>
        <w:pStyle w:val="113"/>
        <w:rPr>
          <w:rFonts w:hint="eastAsia"/>
        </w:rPr>
      </w:pPr>
      <w:r>
        <w:rPr>
          <w:rFonts w:hint="eastAsia"/>
        </w:rPr>
        <w:tab/>
      </w:r>
      <m:oMath>
        <m:sSub>
          <m:sSubPr>
            <m:ctrlPr>
              <w:rPr>
                <w:rFonts w:ascii="Cambria Math" w:hAnsi="Cambria Math" w:eastAsia="仿宋_GB2312"/>
                <w:i/>
                <w:szCs w:val="22"/>
              </w:rPr>
            </m:ctrlPr>
          </m:sSubPr>
          <m:e>
            <m:r>
              <m:rPr/>
              <w:rPr>
                <w:rFonts w:ascii="Cambria Math" w:hAnsi="Cambria Math" w:eastAsia="仿宋_GB2312"/>
                <w:szCs w:val="22"/>
              </w:rPr>
              <m:t>C</m:t>
            </m:r>
            <m:ctrlPr>
              <w:rPr>
                <w:rFonts w:ascii="Cambria Math" w:hAnsi="Cambria Math" w:eastAsia="仿宋_GB2312"/>
                <w:i/>
                <w:szCs w:val="22"/>
              </w:rPr>
            </m:ctrlPr>
          </m:e>
          <m:sub>
            <m:r>
              <m:rPr/>
              <w:rPr>
                <w:rFonts w:hint="eastAsia" w:ascii="Cambria Math" w:hAnsi="Cambria Math" w:eastAsia="仿宋_GB2312"/>
                <w:szCs w:val="22"/>
              </w:rPr>
              <m:t>i</m:t>
            </m:r>
            <m:ctrlPr>
              <w:rPr>
                <w:rFonts w:ascii="Cambria Math" w:hAnsi="Cambria Math" w:eastAsia="仿宋_GB2312"/>
                <w:i/>
                <w:szCs w:val="22"/>
              </w:rPr>
            </m:ctrlPr>
          </m:sub>
        </m:sSub>
        <m:r>
          <m:rPr/>
          <w:rPr>
            <w:rFonts w:ascii="Cambria Math" w:hAnsi="Cambria Math" w:eastAsia="仿宋_GB2312"/>
            <w:szCs w:val="22"/>
          </w:rPr>
          <m:t>=</m:t>
        </m:r>
        <m:d>
          <m:dPr>
            <m:begChr m:val="（"/>
            <m:endChr m:val="）"/>
            <m:ctrlPr>
              <w:rPr>
                <w:rFonts w:ascii="Cambria Math" w:hAnsi="Cambria Math" w:eastAsia="仿宋_GB2312"/>
                <w:i/>
                <w:szCs w:val="22"/>
              </w:rPr>
            </m:ctrlPr>
          </m:dPr>
          <m:e>
            <m:sSub>
              <m:sSubPr>
                <m:ctrlPr>
                  <w:rPr>
                    <w:rFonts w:ascii="Cambria Math" w:hAnsi="Cambria Math" w:eastAsia="仿宋_GB2312"/>
                    <w:i/>
                    <w:szCs w:val="22"/>
                  </w:rPr>
                </m:ctrlPr>
              </m:sSubPr>
              <m:e>
                <m:r>
                  <m:rPr/>
                  <w:rPr>
                    <w:rFonts w:ascii="Cambria Math" w:hAnsi="Cambria Math" w:eastAsia="仿宋_GB2312"/>
                    <w:szCs w:val="22"/>
                  </w:rPr>
                  <m:t>C</m:t>
                </m:r>
                <m:ctrlPr>
                  <w:rPr>
                    <w:rFonts w:ascii="Cambria Math" w:hAnsi="Cambria Math" w:eastAsia="仿宋_GB2312"/>
                    <w:i/>
                    <w:szCs w:val="22"/>
                  </w:rPr>
                </m:ctrlPr>
              </m:e>
              <m:sub>
                <m:r>
                  <m:rPr/>
                  <w:rPr>
                    <w:rFonts w:hint="eastAsia" w:ascii="Cambria Math" w:hAnsi="Cambria Math" w:eastAsia="仿宋_GB2312"/>
                    <w:szCs w:val="22"/>
                  </w:rPr>
                  <m:t>y</m:t>
                </m:r>
                <m:r>
                  <m:rPr/>
                  <w:rPr>
                    <w:rFonts w:ascii="Cambria Math" w:hAnsi="Cambria Math" w:eastAsia="仿宋_GB2312"/>
                    <w:szCs w:val="22"/>
                  </w:rPr>
                  <m:t>−</m:t>
                </m:r>
                <m:r>
                  <m:rPr/>
                  <w:rPr>
                    <w:rFonts w:hint="eastAsia" w:ascii="Cambria Math" w:hAnsi="Cambria Math" w:eastAsia="仿宋_GB2312"/>
                    <w:szCs w:val="22"/>
                  </w:rPr>
                  <m:t>i</m:t>
                </m:r>
                <m:ctrlPr>
                  <w:rPr>
                    <w:rFonts w:ascii="Cambria Math" w:hAnsi="Cambria Math" w:eastAsia="仿宋_GB2312"/>
                    <w:i/>
                    <w:szCs w:val="22"/>
                  </w:rPr>
                </m:ctrlPr>
              </m:sub>
            </m:sSub>
            <m:r>
              <m:rPr/>
              <w:rPr>
                <w:rFonts w:ascii="Cambria Math" w:hAnsi="Cambria Math" w:eastAsia="仿宋_GB2312"/>
                <w:szCs w:val="22"/>
              </w:rPr>
              <m:t>−</m:t>
            </m:r>
            <m:sSubSup>
              <m:sSubSupPr>
                <m:ctrlPr>
                  <w:rPr>
                    <w:rFonts w:ascii="Cambria Math" w:hAnsi="Cambria Math" w:eastAsia="仿宋_GB2312"/>
                    <w:i/>
                    <w:szCs w:val="22"/>
                  </w:rPr>
                </m:ctrlPr>
              </m:sSubSupPr>
              <m:e>
                <m:r>
                  <m:rPr/>
                  <w:rPr>
                    <w:rFonts w:ascii="Cambria Math" w:hAnsi="Cambria Math" w:eastAsia="仿宋_GB2312"/>
                    <w:szCs w:val="22"/>
                  </w:rPr>
                  <m:t>C</m:t>
                </m:r>
                <m:ctrlPr>
                  <w:rPr>
                    <w:rFonts w:ascii="Cambria Math" w:hAnsi="Cambria Math" w:eastAsia="仿宋_GB2312"/>
                    <w:i/>
                    <w:szCs w:val="22"/>
                  </w:rPr>
                </m:ctrlPr>
              </m:e>
              <m:sub>
                <m:r>
                  <m:rPr/>
                  <w:rPr>
                    <w:rFonts w:hint="eastAsia" w:ascii="Cambria Math" w:hAnsi="Cambria Math" w:eastAsia="仿宋_GB2312"/>
                    <w:szCs w:val="22"/>
                  </w:rPr>
                  <m:t>y</m:t>
                </m:r>
                <m:r>
                  <m:rPr/>
                  <w:rPr>
                    <w:rFonts w:ascii="Cambria Math" w:hAnsi="Cambria Math" w:eastAsia="仿宋_GB2312"/>
                    <w:szCs w:val="22"/>
                  </w:rPr>
                  <m:t>−</m:t>
                </m:r>
                <m:r>
                  <m:rPr/>
                  <w:rPr>
                    <w:rFonts w:hint="eastAsia" w:ascii="Cambria Math" w:hAnsi="Cambria Math" w:eastAsia="仿宋_GB2312"/>
                    <w:szCs w:val="22"/>
                  </w:rPr>
                  <m:t>i</m:t>
                </m:r>
                <m:ctrlPr>
                  <w:rPr>
                    <w:rFonts w:ascii="Cambria Math" w:hAnsi="Cambria Math" w:eastAsia="仿宋_GB2312"/>
                    <w:i/>
                    <w:szCs w:val="22"/>
                  </w:rPr>
                </m:ctrlPr>
              </m:sub>
              <m:sup>
                <m:r>
                  <m:rPr/>
                  <w:rPr>
                    <w:rFonts w:ascii="Cambria Math" w:hAnsi="Cambria Math" w:eastAsia="仿宋_GB2312"/>
                    <w:szCs w:val="22"/>
                  </w:rPr>
                  <m:t>'</m:t>
                </m:r>
                <m:ctrlPr>
                  <w:rPr>
                    <w:rFonts w:ascii="Cambria Math" w:hAnsi="Cambria Math" w:eastAsia="仿宋_GB2312"/>
                    <w:i/>
                    <w:szCs w:val="22"/>
                  </w:rPr>
                </m:ctrlPr>
              </m:sup>
            </m:sSubSup>
            <m:r>
              <m:rPr/>
              <w:rPr>
                <w:rFonts w:ascii="Cambria Math" w:hAnsi="Cambria Math" w:eastAsia="仿宋_GB2312"/>
                <w:szCs w:val="22"/>
              </w:rPr>
              <m:t>+</m:t>
            </m:r>
            <m:sSub>
              <m:sSubPr>
                <m:ctrlPr>
                  <w:rPr>
                    <w:rFonts w:ascii="Cambria Math" w:hAnsi="Cambria Math" w:eastAsia="仿宋_GB2312"/>
                    <w:i/>
                    <w:szCs w:val="22"/>
                  </w:rPr>
                </m:ctrlPr>
              </m:sSubPr>
              <m:e>
                <m:r>
                  <m:rPr/>
                  <w:rPr>
                    <w:rFonts w:ascii="Cambria Math" w:hAnsi="Cambria Math" w:eastAsia="仿宋_GB2312"/>
                    <w:szCs w:val="22"/>
                  </w:rPr>
                  <m:t>C</m:t>
                </m:r>
                <m:ctrlPr>
                  <w:rPr>
                    <w:rFonts w:ascii="Cambria Math" w:hAnsi="Cambria Math" w:eastAsia="仿宋_GB2312"/>
                    <w:i/>
                    <w:szCs w:val="22"/>
                  </w:rPr>
                </m:ctrlPr>
              </m:e>
              <m:sub>
                <m:r>
                  <m:rPr/>
                  <w:rPr>
                    <w:rFonts w:hint="eastAsia" w:ascii="Cambria Math" w:hAnsi="Cambria Math" w:eastAsia="仿宋_GB2312"/>
                    <w:szCs w:val="22"/>
                  </w:rPr>
                  <m:t>p</m:t>
                </m:r>
                <m:r>
                  <m:rPr/>
                  <w:rPr>
                    <w:rFonts w:ascii="Cambria Math" w:hAnsi="Cambria Math" w:eastAsia="仿宋_GB2312"/>
                    <w:szCs w:val="22"/>
                  </w:rPr>
                  <m:t>−</m:t>
                </m:r>
                <m:r>
                  <m:rPr/>
                  <w:rPr>
                    <w:rFonts w:hint="eastAsia" w:ascii="Cambria Math" w:hAnsi="Cambria Math" w:eastAsia="仿宋_GB2312"/>
                    <w:szCs w:val="22"/>
                  </w:rPr>
                  <m:t>i</m:t>
                </m:r>
                <m:ctrlPr>
                  <w:rPr>
                    <w:rFonts w:ascii="Cambria Math" w:hAnsi="Cambria Math" w:eastAsia="仿宋_GB2312"/>
                    <w:i/>
                    <w:szCs w:val="22"/>
                  </w:rPr>
                </m:ctrlPr>
              </m:sub>
            </m:sSub>
            <m:r>
              <m:rPr/>
              <w:rPr>
                <w:rFonts w:ascii="Cambria Math" w:hAnsi="Cambria Math" w:eastAsia="仿宋_GB2312"/>
                <w:szCs w:val="22"/>
              </w:rPr>
              <m:t>−</m:t>
            </m:r>
            <m:sSubSup>
              <m:sSubSupPr>
                <m:ctrlPr>
                  <w:rPr>
                    <w:rFonts w:ascii="Cambria Math" w:hAnsi="Cambria Math" w:eastAsia="仿宋_GB2312"/>
                    <w:i/>
                    <w:szCs w:val="22"/>
                  </w:rPr>
                </m:ctrlPr>
              </m:sSubSupPr>
              <m:e>
                <m:r>
                  <m:rPr/>
                  <w:rPr>
                    <w:rFonts w:ascii="Cambria Math" w:hAnsi="Cambria Math" w:eastAsia="仿宋_GB2312"/>
                    <w:szCs w:val="22"/>
                  </w:rPr>
                  <m:t>C</m:t>
                </m:r>
                <m:ctrlPr>
                  <w:rPr>
                    <w:rFonts w:ascii="Cambria Math" w:hAnsi="Cambria Math" w:eastAsia="仿宋_GB2312"/>
                    <w:i/>
                    <w:szCs w:val="22"/>
                  </w:rPr>
                </m:ctrlPr>
              </m:e>
              <m:sub>
                <m:r>
                  <m:rPr/>
                  <w:rPr>
                    <w:rFonts w:hint="eastAsia" w:ascii="Cambria Math" w:hAnsi="Cambria Math" w:eastAsia="仿宋_GB2312"/>
                    <w:szCs w:val="22"/>
                  </w:rPr>
                  <m:t>p</m:t>
                </m:r>
                <m:r>
                  <m:rPr/>
                  <w:rPr>
                    <w:rFonts w:ascii="Cambria Math" w:hAnsi="Cambria Math" w:eastAsia="仿宋_GB2312"/>
                    <w:szCs w:val="22"/>
                  </w:rPr>
                  <m:t>−</m:t>
                </m:r>
                <m:r>
                  <m:rPr/>
                  <w:rPr>
                    <w:rFonts w:hint="eastAsia" w:ascii="Cambria Math" w:hAnsi="Cambria Math" w:eastAsia="仿宋_GB2312"/>
                    <w:szCs w:val="22"/>
                  </w:rPr>
                  <m:t>i</m:t>
                </m:r>
                <m:ctrlPr>
                  <w:rPr>
                    <w:rFonts w:ascii="Cambria Math" w:hAnsi="Cambria Math" w:eastAsia="仿宋_GB2312"/>
                    <w:i/>
                    <w:szCs w:val="22"/>
                  </w:rPr>
                </m:ctrlPr>
              </m:sub>
              <m:sup>
                <m:r>
                  <m:rPr/>
                  <w:rPr>
                    <w:rFonts w:ascii="Cambria Math" w:hAnsi="Cambria Math" w:eastAsia="仿宋_GB2312"/>
                    <w:szCs w:val="22"/>
                  </w:rPr>
                  <m:t>'</m:t>
                </m:r>
                <m:ctrlPr>
                  <w:rPr>
                    <w:rFonts w:ascii="Cambria Math" w:hAnsi="Cambria Math" w:eastAsia="仿宋_GB2312"/>
                    <w:i/>
                    <w:szCs w:val="22"/>
                  </w:rPr>
                </m:ctrlPr>
              </m:sup>
            </m:sSubSup>
            <m:r>
              <m:rPr/>
              <w:rPr>
                <w:rFonts w:ascii="Cambria Math" w:hAnsi="Cambria Math" w:eastAsia="仿宋_GB2312"/>
                <w:szCs w:val="22"/>
              </w:rPr>
              <m:t>+</m:t>
            </m:r>
            <m:sSub>
              <m:sSubPr>
                <m:ctrlPr>
                  <w:rPr>
                    <w:rFonts w:ascii="Cambria Math" w:hAnsi="Cambria Math" w:eastAsia="仿宋_GB2312"/>
                    <w:i/>
                    <w:szCs w:val="22"/>
                  </w:rPr>
                </m:ctrlPr>
              </m:sSubPr>
              <m:e>
                <m:r>
                  <m:rPr/>
                  <w:rPr>
                    <w:rFonts w:ascii="Cambria Math" w:hAnsi="Cambria Math" w:eastAsia="仿宋_GB2312"/>
                    <w:szCs w:val="22"/>
                  </w:rPr>
                  <m:t>C</m:t>
                </m:r>
                <m:ctrlPr>
                  <w:rPr>
                    <w:rFonts w:ascii="Cambria Math" w:hAnsi="Cambria Math" w:eastAsia="仿宋_GB2312"/>
                    <w:i/>
                    <w:szCs w:val="22"/>
                  </w:rPr>
                </m:ctrlPr>
              </m:e>
              <m:sub>
                <m:r>
                  <m:rPr/>
                  <w:rPr>
                    <w:rFonts w:hint="eastAsia" w:ascii="Cambria Math" w:hAnsi="Cambria Math" w:eastAsia="仿宋_GB2312"/>
                    <w:szCs w:val="22"/>
                  </w:rPr>
                  <m:t>s</m:t>
                </m:r>
                <m:r>
                  <m:rPr/>
                  <w:rPr>
                    <w:rFonts w:ascii="Cambria Math" w:hAnsi="Cambria Math" w:eastAsia="仿宋_GB2312"/>
                    <w:szCs w:val="22"/>
                  </w:rPr>
                  <m:t>−</m:t>
                </m:r>
                <m:r>
                  <m:rPr/>
                  <w:rPr>
                    <w:rFonts w:hint="eastAsia" w:ascii="Cambria Math" w:hAnsi="Cambria Math" w:eastAsia="仿宋_GB2312"/>
                    <w:szCs w:val="22"/>
                  </w:rPr>
                  <m:t>i</m:t>
                </m:r>
                <m:ctrlPr>
                  <w:rPr>
                    <w:rFonts w:ascii="Cambria Math" w:hAnsi="Cambria Math" w:eastAsia="仿宋_GB2312"/>
                    <w:i/>
                    <w:szCs w:val="22"/>
                  </w:rPr>
                </m:ctrlPr>
              </m:sub>
            </m:sSub>
            <m:r>
              <m:rPr/>
              <w:rPr>
                <w:rFonts w:ascii="Cambria Math" w:hAnsi="Cambria Math" w:eastAsia="仿宋_GB2312"/>
                <w:szCs w:val="22"/>
              </w:rPr>
              <m:t>−</m:t>
            </m:r>
            <m:sSubSup>
              <m:sSubSupPr>
                <m:ctrlPr>
                  <w:rPr>
                    <w:rFonts w:ascii="Cambria Math" w:hAnsi="Cambria Math" w:eastAsia="仿宋_GB2312"/>
                    <w:i/>
                    <w:szCs w:val="22"/>
                  </w:rPr>
                </m:ctrlPr>
              </m:sSubSupPr>
              <m:e>
                <m:r>
                  <m:rPr/>
                  <w:rPr>
                    <w:rFonts w:ascii="Cambria Math" w:hAnsi="Cambria Math" w:eastAsia="仿宋_GB2312"/>
                    <w:szCs w:val="22"/>
                  </w:rPr>
                  <m:t>C</m:t>
                </m:r>
                <m:ctrlPr>
                  <w:rPr>
                    <w:rFonts w:ascii="Cambria Math" w:hAnsi="Cambria Math" w:eastAsia="仿宋_GB2312"/>
                    <w:i/>
                    <w:szCs w:val="22"/>
                  </w:rPr>
                </m:ctrlPr>
              </m:e>
              <m:sub>
                <m:r>
                  <m:rPr/>
                  <w:rPr>
                    <w:rFonts w:hint="eastAsia" w:ascii="Cambria Math" w:hAnsi="Cambria Math" w:eastAsia="仿宋_GB2312"/>
                    <w:szCs w:val="22"/>
                  </w:rPr>
                  <m:t>s</m:t>
                </m:r>
                <m:r>
                  <m:rPr/>
                  <w:rPr>
                    <w:rFonts w:ascii="Cambria Math" w:hAnsi="Cambria Math" w:eastAsia="仿宋_GB2312"/>
                    <w:szCs w:val="22"/>
                  </w:rPr>
                  <m:t>−</m:t>
                </m:r>
                <m:r>
                  <m:rPr/>
                  <w:rPr>
                    <w:rFonts w:hint="eastAsia" w:ascii="Cambria Math" w:hAnsi="Cambria Math" w:eastAsia="仿宋_GB2312"/>
                    <w:szCs w:val="22"/>
                  </w:rPr>
                  <m:t>i</m:t>
                </m:r>
                <m:ctrlPr>
                  <w:rPr>
                    <w:rFonts w:ascii="Cambria Math" w:hAnsi="Cambria Math" w:eastAsia="仿宋_GB2312"/>
                    <w:i/>
                    <w:szCs w:val="22"/>
                  </w:rPr>
                </m:ctrlPr>
              </m:sub>
              <m:sup>
                <m:r>
                  <m:rPr/>
                  <w:rPr>
                    <w:rFonts w:ascii="Cambria Math" w:hAnsi="Cambria Math" w:eastAsia="仿宋_GB2312"/>
                    <w:szCs w:val="22"/>
                  </w:rPr>
                  <m:t>'</m:t>
                </m:r>
                <m:ctrlPr>
                  <w:rPr>
                    <w:rFonts w:ascii="Cambria Math" w:hAnsi="Cambria Math" w:eastAsia="仿宋_GB2312"/>
                    <w:i/>
                    <w:szCs w:val="22"/>
                  </w:rPr>
                </m:ctrlPr>
              </m:sup>
            </m:sSubSup>
            <m:r>
              <m:rPr/>
              <w:rPr>
                <w:rFonts w:ascii="Cambria Math" w:hAnsi="Cambria Math" w:eastAsia="仿宋_GB2312"/>
                <w:szCs w:val="22"/>
              </w:rPr>
              <m:t>+</m:t>
            </m:r>
            <w:bookmarkStart w:id="98" w:name="_Hlk234256190"/>
            <m:sSub>
              <m:sSubPr>
                <m:ctrlPr>
                  <w:rPr>
                    <w:rFonts w:ascii="Cambria Math" w:hAnsi="Cambria Math"/>
                    <w:i/>
                  </w:rPr>
                </m:ctrlPr>
              </m:sSubPr>
              <m:e>
                <m:r>
                  <m:rPr/>
                  <w:rPr>
                    <w:rFonts w:ascii="Cambria Math" w:hAnsi="Cambria Math"/>
                  </w:rPr>
                  <m:t>C</m:t>
                </m:r>
                <m:ctrlPr>
                  <w:rPr>
                    <w:rFonts w:ascii="Cambria Math" w:hAnsi="Cambria Math"/>
                    <w:i/>
                  </w:rPr>
                </m:ctrlPr>
              </m:e>
              <m:sub>
                <m:r>
                  <m:rPr/>
                  <w:rPr>
                    <w:rFonts w:hint="eastAsia" w:ascii="Cambria Math" w:hAnsi="Cambria Math"/>
                  </w:rPr>
                  <m:t>q</m:t>
                </m:r>
                <m:ctrlPr>
                  <w:rPr>
                    <w:rFonts w:ascii="Cambria Math" w:hAnsi="Cambria Math"/>
                    <w:i/>
                  </w:rPr>
                </m:ctrlPr>
              </m:sub>
            </m:sSub>
            <w:bookmarkEnd w:id="98"/>
            <m:ctrlPr>
              <w:rPr>
                <w:rFonts w:ascii="Cambria Math" w:hAnsi="Cambria Math" w:eastAsia="仿宋_GB2312"/>
                <w:i/>
                <w:szCs w:val="22"/>
              </w:rPr>
            </m:ctrlPr>
          </m:e>
        </m:d>
        <m:r>
          <m:rPr/>
          <w:rPr>
            <w:rFonts w:ascii="Cambria Math" w:hAnsi="Cambria Math" w:eastAsia="仿宋_GB2312"/>
            <w:szCs w:val="22"/>
          </w:rPr>
          <m:t>/10000</m:t>
        </m:r>
      </m:oMath>
      <w:r>
        <w:rPr>
          <w:rFonts w:hint="eastAsia" w:ascii="微软雅黑" w:hAnsi="微软雅黑" w:eastAsia="微软雅黑"/>
        </w:rPr>
        <w:tab/>
      </w:r>
      <w:r>
        <w:t>(</w:t>
      </w:r>
      <w:r>
        <w:fldChar w:fldCharType="begin"/>
      </w:r>
      <w:r>
        <w:instrText xml:space="preserve"> AUTONUM </w:instrText>
      </w:r>
      <w:r>
        <w:fldChar w:fldCharType="end"/>
      </w:r>
      <w:r>
        <w:t>)</w:t>
      </w:r>
    </w:p>
    <w:p w14:paraId="36C3E274">
      <w:pPr>
        <w:pStyle w:val="113"/>
        <w:rPr>
          <w:rFonts w:hint="eastAsia"/>
        </w:rPr>
      </w:pPr>
      <w:r>
        <w:rPr>
          <w:rFonts w:hint="eastAsia"/>
        </w:rPr>
        <w:tab/>
      </w:r>
      <m:oMath>
        <m:sSub>
          <m:sSubPr>
            <m:ctrlPr>
              <w:rPr>
                <w:rFonts w:ascii="Cambria Math" w:hAnsi="Cambria Math" w:eastAsia="仿宋_GB2312"/>
                <w:i/>
                <w:szCs w:val="22"/>
              </w:rPr>
            </m:ctrlPr>
          </m:sSubPr>
          <m:e>
            <m:r>
              <m:rPr/>
              <w:rPr>
                <w:rFonts w:ascii="Cambria Math" w:hAnsi="Cambria Math" w:eastAsia="仿宋_GB2312"/>
                <w:szCs w:val="22"/>
              </w:rPr>
              <m:t>C</m:t>
            </m:r>
            <m:ctrlPr>
              <w:rPr>
                <w:rFonts w:ascii="Cambria Math" w:hAnsi="Cambria Math" w:eastAsia="仿宋_GB2312"/>
                <w:i/>
                <w:szCs w:val="22"/>
              </w:rPr>
            </m:ctrlPr>
          </m:e>
          <m:sub>
            <m:r>
              <m:rPr/>
              <w:rPr>
                <w:rFonts w:hint="eastAsia" w:ascii="Cambria Math" w:hAnsi="Cambria Math" w:eastAsia="仿宋_GB2312"/>
                <w:szCs w:val="22"/>
              </w:rPr>
              <m:t>wwpt</m:t>
            </m:r>
            <m:ctrlPr>
              <w:rPr>
                <w:rFonts w:ascii="Cambria Math" w:hAnsi="Cambria Math" w:eastAsia="仿宋_GB2312"/>
                <w:i/>
                <w:szCs w:val="22"/>
              </w:rPr>
            </m:ctrlPr>
          </m:sub>
        </m:sSub>
        <m:r>
          <m:rPr/>
          <w:rPr>
            <w:rFonts w:ascii="Cambria Math" w:hAnsi="Cambria Math" w:eastAsia="仿宋_GB2312"/>
            <w:szCs w:val="22"/>
          </w:rPr>
          <m:t>=</m:t>
        </m:r>
        <m:r>
          <m:rPr/>
          <w:rPr>
            <w:rFonts w:hint="eastAsia" w:ascii="Cambria Math" w:hAnsi="Cambria Math" w:eastAsia="仿宋_GB2312"/>
            <w:szCs w:val="22"/>
          </w:rPr>
          <m:t>（</m:t>
        </m:r>
        <m:sSub>
          <m:sSubPr>
            <m:ctrlPr>
              <w:rPr>
                <w:rFonts w:ascii="Cambria Math" w:hAnsi="Cambria Math" w:eastAsia="仿宋_GB2312"/>
                <w:i/>
                <w:szCs w:val="22"/>
              </w:rPr>
            </m:ctrlPr>
          </m:sSubPr>
          <m:e>
            <m:r>
              <m:rPr/>
              <w:rPr>
                <w:rFonts w:ascii="Cambria Math" w:hAnsi="Cambria Math" w:eastAsia="仿宋_GB2312"/>
                <w:szCs w:val="22"/>
              </w:rPr>
              <m:t>C</m:t>
            </m:r>
            <m:ctrlPr>
              <w:rPr>
                <w:rFonts w:ascii="Cambria Math" w:hAnsi="Cambria Math" w:eastAsia="仿宋_GB2312"/>
                <w:i/>
                <w:szCs w:val="22"/>
              </w:rPr>
            </m:ctrlPr>
          </m:e>
          <m:sub>
            <m:r>
              <m:rPr/>
              <w:rPr>
                <w:rFonts w:hint="eastAsia" w:ascii="Cambria Math" w:hAnsi="Cambria Math" w:eastAsia="仿宋_GB2312"/>
                <w:szCs w:val="22"/>
              </w:rPr>
              <m:t>y</m:t>
            </m:r>
            <m:r>
              <m:rPr/>
              <w:rPr>
                <w:rFonts w:ascii="Cambria Math" w:hAnsi="Cambria Math" w:eastAsia="仿宋_GB2312"/>
                <w:szCs w:val="22"/>
              </w:rPr>
              <m:t>−</m:t>
            </m:r>
            <m:r>
              <m:rPr/>
              <w:rPr>
                <w:rFonts w:hint="eastAsia" w:ascii="Cambria Math" w:hAnsi="Cambria Math" w:eastAsia="仿宋_GB2312"/>
                <w:szCs w:val="22"/>
              </w:rPr>
              <m:t>wwpt</m:t>
            </m:r>
            <m:ctrlPr>
              <w:rPr>
                <w:rFonts w:ascii="Cambria Math" w:hAnsi="Cambria Math" w:eastAsia="仿宋_GB2312"/>
                <w:i/>
                <w:szCs w:val="22"/>
              </w:rPr>
            </m:ctrlPr>
          </m:sub>
        </m:sSub>
        <m:r>
          <m:rPr/>
          <w:rPr>
            <w:rFonts w:ascii="Cambria Math" w:hAnsi="Cambria Math" w:eastAsia="仿宋_GB2312"/>
            <w:szCs w:val="22"/>
          </w:rPr>
          <m:t>−</m:t>
        </m:r>
        <m:sSubSup>
          <m:sSubSupPr>
            <m:ctrlPr>
              <w:rPr>
                <w:rFonts w:ascii="Cambria Math" w:hAnsi="Cambria Math" w:eastAsia="仿宋_GB2312"/>
                <w:i/>
                <w:szCs w:val="22"/>
              </w:rPr>
            </m:ctrlPr>
          </m:sSubSupPr>
          <m:e>
            <m:r>
              <m:rPr/>
              <w:rPr>
                <w:rFonts w:ascii="Cambria Math" w:hAnsi="Cambria Math" w:eastAsia="仿宋_GB2312"/>
                <w:szCs w:val="22"/>
              </w:rPr>
              <m:t>C</m:t>
            </m:r>
            <m:ctrlPr>
              <w:rPr>
                <w:rFonts w:ascii="Cambria Math" w:hAnsi="Cambria Math" w:eastAsia="仿宋_GB2312"/>
                <w:i/>
                <w:szCs w:val="22"/>
              </w:rPr>
            </m:ctrlPr>
          </m:e>
          <m:sub>
            <m:r>
              <m:rPr/>
              <w:rPr>
                <w:rFonts w:hint="eastAsia" w:ascii="Cambria Math" w:hAnsi="Cambria Math" w:eastAsia="仿宋_GB2312"/>
                <w:szCs w:val="22"/>
              </w:rPr>
              <m:t>y</m:t>
            </m:r>
            <m:r>
              <m:rPr/>
              <w:rPr>
                <w:rFonts w:ascii="Cambria Math" w:hAnsi="Cambria Math" w:eastAsia="仿宋_GB2312"/>
                <w:szCs w:val="22"/>
              </w:rPr>
              <m:t>−</m:t>
            </m:r>
            <m:r>
              <m:rPr/>
              <w:rPr>
                <w:rFonts w:hint="eastAsia" w:ascii="Cambria Math" w:hAnsi="Cambria Math" w:eastAsia="仿宋_GB2312"/>
                <w:szCs w:val="22"/>
              </w:rPr>
              <m:t>wwpt</m:t>
            </m:r>
            <m:ctrlPr>
              <w:rPr>
                <w:rFonts w:ascii="Cambria Math" w:hAnsi="Cambria Math" w:eastAsia="仿宋_GB2312"/>
                <w:i/>
                <w:szCs w:val="22"/>
              </w:rPr>
            </m:ctrlPr>
          </m:sub>
          <m:sup>
            <m:r>
              <m:rPr/>
              <w:rPr>
                <w:rFonts w:ascii="Cambria Math" w:hAnsi="Cambria Math" w:eastAsia="仿宋_GB2312"/>
                <w:szCs w:val="22"/>
              </w:rPr>
              <m:t>'</m:t>
            </m:r>
            <m:ctrlPr>
              <w:rPr>
                <w:rFonts w:ascii="Cambria Math" w:hAnsi="Cambria Math" w:eastAsia="仿宋_GB2312"/>
                <w:i/>
                <w:szCs w:val="22"/>
              </w:rPr>
            </m:ctrlPr>
          </m:sup>
        </m:sSubSup>
        <m:r>
          <m:rPr/>
          <w:rPr>
            <w:rFonts w:ascii="Cambria Math" w:hAnsi="Cambria Math" w:eastAsia="仿宋_GB2312"/>
            <w:szCs w:val="22"/>
          </w:rPr>
          <m:t>+</m:t>
        </m:r>
        <m:sSub>
          <m:sSubPr>
            <m:ctrlPr>
              <w:rPr>
                <w:rFonts w:ascii="Cambria Math" w:hAnsi="Cambria Math" w:eastAsia="仿宋_GB2312"/>
                <w:i/>
                <w:szCs w:val="22"/>
              </w:rPr>
            </m:ctrlPr>
          </m:sSubPr>
          <m:e>
            <m:r>
              <m:rPr/>
              <w:rPr>
                <w:rFonts w:ascii="Cambria Math" w:hAnsi="Cambria Math" w:eastAsia="仿宋_GB2312"/>
                <w:szCs w:val="22"/>
              </w:rPr>
              <m:t>C</m:t>
            </m:r>
            <m:ctrlPr>
              <w:rPr>
                <w:rFonts w:ascii="Cambria Math" w:hAnsi="Cambria Math" w:eastAsia="仿宋_GB2312"/>
                <w:i/>
                <w:szCs w:val="22"/>
              </w:rPr>
            </m:ctrlPr>
          </m:e>
          <m:sub>
            <m:r>
              <m:rPr/>
              <w:rPr>
                <w:rFonts w:hint="eastAsia" w:ascii="Cambria Math" w:hAnsi="Cambria Math" w:eastAsia="仿宋_GB2312"/>
                <w:szCs w:val="22"/>
              </w:rPr>
              <m:t>p</m:t>
            </m:r>
            <m:r>
              <m:rPr/>
              <w:rPr>
                <w:rFonts w:ascii="Cambria Math" w:hAnsi="Cambria Math" w:eastAsia="仿宋_GB2312"/>
                <w:szCs w:val="22"/>
              </w:rPr>
              <m:t>−</m:t>
            </m:r>
            <m:r>
              <m:rPr/>
              <w:rPr>
                <w:rFonts w:hint="eastAsia" w:ascii="Cambria Math" w:hAnsi="Cambria Math" w:eastAsia="仿宋_GB2312"/>
                <w:szCs w:val="22"/>
              </w:rPr>
              <m:t>wwpt</m:t>
            </m:r>
            <m:ctrlPr>
              <w:rPr>
                <w:rFonts w:ascii="Cambria Math" w:hAnsi="Cambria Math" w:eastAsia="仿宋_GB2312"/>
                <w:i/>
                <w:szCs w:val="22"/>
              </w:rPr>
            </m:ctrlPr>
          </m:sub>
        </m:sSub>
        <m:r>
          <m:rPr/>
          <w:rPr>
            <w:rFonts w:ascii="Cambria Math" w:hAnsi="Cambria Math" w:eastAsia="仿宋_GB2312"/>
            <w:szCs w:val="22"/>
          </w:rPr>
          <m:t>−</m:t>
        </m:r>
        <m:sSubSup>
          <m:sSubSupPr>
            <m:ctrlPr>
              <w:rPr>
                <w:rFonts w:ascii="Cambria Math" w:hAnsi="Cambria Math" w:eastAsia="仿宋_GB2312"/>
                <w:i/>
                <w:szCs w:val="22"/>
              </w:rPr>
            </m:ctrlPr>
          </m:sSubSupPr>
          <m:e>
            <m:r>
              <m:rPr/>
              <w:rPr>
                <w:rFonts w:ascii="Cambria Math" w:hAnsi="Cambria Math" w:eastAsia="仿宋_GB2312"/>
                <w:szCs w:val="22"/>
              </w:rPr>
              <m:t>C</m:t>
            </m:r>
            <m:ctrlPr>
              <w:rPr>
                <w:rFonts w:ascii="Cambria Math" w:hAnsi="Cambria Math" w:eastAsia="仿宋_GB2312"/>
                <w:i/>
                <w:szCs w:val="22"/>
              </w:rPr>
            </m:ctrlPr>
          </m:e>
          <m:sub>
            <m:r>
              <m:rPr/>
              <w:rPr>
                <w:rFonts w:hint="eastAsia" w:ascii="Cambria Math" w:hAnsi="Cambria Math" w:eastAsia="仿宋_GB2312"/>
                <w:szCs w:val="22"/>
              </w:rPr>
              <m:t>p</m:t>
            </m:r>
            <m:r>
              <m:rPr/>
              <w:rPr>
                <w:rFonts w:ascii="Cambria Math" w:hAnsi="Cambria Math" w:eastAsia="仿宋_GB2312"/>
                <w:szCs w:val="22"/>
              </w:rPr>
              <m:t>−</m:t>
            </m:r>
            <m:r>
              <m:rPr/>
              <w:rPr>
                <w:rFonts w:hint="eastAsia" w:ascii="Cambria Math" w:hAnsi="Cambria Math" w:eastAsia="仿宋_GB2312"/>
                <w:szCs w:val="22"/>
              </w:rPr>
              <m:t>wwtp</m:t>
            </m:r>
            <m:ctrlPr>
              <w:rPr>
                <w:rFonts w:ascii="Cambria Math" w:hAnsi="Cambria Math" w:eastAsia="仿宋_GB2312"/>
                <w:i/>
                <w:szCs w:val="22"/>
              </w:rPr>
            </m:ctrlPr>
          </m:sub>
          <m:sup>
            <m:r>
              <m:rPr/>
              <w:rPr>
                <w:rFonts w:ascii="Cambria Math" w:hAnsi="Cambria Math" w:eastAsia="仿宋_GB2312"/>
                <w:szCs w:val="22"/>
              </w:rPr>
              <m:t>'</m:t>
            </m:r>
            <m:ctrlPr>
              <w:rPr>
                <w:rFonts w:ascii="Cambria Math" w:hAnsi="Cambria Math" w:eastAsia="仿宋_GB2312"/>
                <w:i/>
                <w:szCs w:val="22"/>
              </w:rPr>
            </m:ctrlPr>
          </m:sup>
        </m:sSubSup>
        <m:r>
          <m:rPr/>
          <w:rPr>
            <w:rFonts w:ascii="Cambria Math" w:hAnsi="Cambria Math" w:eastAsia="仿宋_GB2312"/>
            <w:szCs w:val="22"/>
          </w:rPr>
          <m:t>+</m:t>
        </m:r>
        <m:sSub>
          <m:sSubPr>
            <m:ctrlPr>
              <w:rPr>
                <w:rFonts w:ascii="Cambria Math" w:hAnsi="Cambria Math" w:eastAsia="仿宋_GB2312"/>
                <w:i/>
                <w:szCs w:val="22"/>
              </w:rPr>
            </m:ctrlPr>
          </m:sSubPr>
          <m:e>
            <m:r>
              <m:rPr/>
              <w:rPr>
                <w:rFonts w:ascii="Cambria Math" w:hAnsi="Cambria Math" w:eastAsia="仿宋_GB2312"/>
                <w:szCs w:val="22"/>
              </w:rPr>
              <m:t>C</m:t>
            </m:r>
            <m:ctrlPr>
              <w:rPr>
                <w:rFonts w:ascii="Cambria Math" w:hAnsi="Cambria Math" w:eastAsia="仿宋_GB2312"/>
                <w:i/>
                <w:szCs w:val="22"/>
              </w:rPr>
            </m:ctrlPr>
          </m:e>
          <m:sub>
            <m:r>
              <m:rPr/>
              <w:rPr>
                <w:rFonts w:hint="eastAsia" w:ascii="Cambria Math" w:hAnsi="Cambria Math" w:eastAsia="仿宋_GB2312"/>
                <w:szCs w:val="22"/>
              </w:rPr>
              <m:t>s</m:t>
            </m:r>
            <m:r>
              <m:rPr/>
              <w:rPr>
                <w:rFonts w:ascii="Cambria Math" w:hAnsi="Cambria Math" w:eastAsia="仿宋_GB2312"/>
                <w:szCs w:val="22"/>
              </w:rPr>
              <m:t>−</m:t>
            </m:r>
            <m:r>
              <m:rPr/>
              <w:rPr>
                <w:rFonts w:hint="eastAsia" w:ascii="Cambria Math" w:hAnsi="Cambria Math" w:eastAsia="仿宋_GB2312"/>
                <w:szCs w:val="22"/>
              </w:rPr>
              <m:t>wwpt</m:t>
            </m:r>
            <m:ctrlPr>
              <w:rPr>
                <w:rFonts w:ascii="Cambria Math" w:hAnsi="Cambria Math" w:eastAsia="仿宋_GB2312"/>
                <w:i/>
                <w:szCs w:val="22"/>
              </w:rPr>
            </m:ctrlPr>
          </m:sub>
        </m:sSub>
        <m:r>
          <m:rPr/>
          <w:rPr>
            <w:rFonts w:ascii="Cambria Math" w:hAnsi="Cambria Math" w:eastAsia="仿宋_GB2312"/>
            <w:szCs w:val="22"/>
          </w:rPr>
          <m:t>−</m:t>
        </m:r>
        <m:sSubSup>
          <m:sSubSupPr>
            <m:ctrlPr>
              <w:rPr>
                <w:rFonts w:ascii="Cambria Math" w:hAnsi="Cambria Math" w:eastAsia="仿宋_GB2312"/>
                <w:i/>
                <w:szCs w:val="22"/>
              </w:rPr>
            </m:ctrlPr>
          </m:sSubSupPr>
          <m:e>
            <m:r>
              <m:rPr/>
              <w:rPr>
                <w:rFonts w:ascii="Cambria Math" w:hAnsi="Cambria Math" w:eastAsia="仿宋_GB2312"/>
                <w:szCs w:val="22"/>
              </w:rPr>
              <m:t>C</m:t>
            </m:r>
            <m:ctrlPr>
              <w:rPr>
                <w:rFonts w:ascii="Cambria Math" w:hAnsi="Cambria Math" w:eastAsia="仿宋_GB2312"/>
                <w:i/>
                <w:szCs w:val="22"/>
              </w:rPr>
            </m:ctrlPr>
          </m:e>
          <m:sub>
            <m:r>
              <m:rPr/>
              <w:rPr>
                <w:rFonts w:hint="eastAsia" w:ascii="Cambria Math" w:hAnsi="Cambria Math" w:eastAsia="仿宋_GB2312"/>
                <w:szCs w:val="22"/>
              </w:rPr>
              <m:t>s</m:t>
            </m:r>
            <m:r>
              <m:rPr/>
              <w:rPr>
                <w:rFonts w:hint="eastAsia" w:ascii="Cambria Math" w:hAnsi="Cambria Math" w:eastAsia="微软雅黑" w:cs="微软雅黑"/>
                <w:szCs w:val="22"/>
              </w:rPr>
              <m:t>−</m:t>
            </m:r>
            <m:r>
              <m:rPr/>
              <w:rPr>
                <w:rFonts w:hint="eastAsia" w:ascii="Cambria Math" w:hAnsi="Cambria Math" w:eastAsia="仿宋_GB2312"/>
                <w:szCs w:val="22"/>
              </w:rPr>
              <m:t>wwpt</m:t>
            </m:r>
            <m:ctrlPr>
              <w:rPr>
                <w:rFonts w:ascii="Cambria Math" w:hAnsi="Cambria Math" w:eastAsia="仿宋_GB2312"/>
                <w:i/>
                <w:szCs w:val="22"/>
              </w:rPr>
            </m:ctrlPr>
          </m:sub>
          <m:sup>
            <m:r>
              <m:rPr/>
              <w:rPr>
                <w:rFonts w:ascii="Cambria Math" w:hAnsi="Cambria Math" w:eastAsia="仿宋_GB2312"/>
                <w:szCs w:val="22"/>
              </w:rPr>
              <m:t>'</m:t>
            </m:r>
            <m:ctrlPr>
              <w:rPr>
                <w:rFonts w:ascii="Cambria Math" w:hAnsi="Cambria Math" w:eastAsia="仿宋_GB2312"/>
                <w:i/>
                <w:szCs w:val="22"/>
              </w:rPr>
            </m:ctrlPr>
          </m:sup>
        </m:sSubSup>
        <m:r>
          <m:rPr/>
          <w:rPr>
            <w:rFonts w:hint="eastAsia" w:ascii="Cambria Math" w:hAnsi="Cambria Math" w:eastAsia="仿宋_GB2312"/>
            <w:szCs w:val="22"/>
          </w:rPr>
          <m:t>）</m:t>
        </m:r>
        <m:r>
          <m:rPr/>
          <w:rPr>
            <w:rFonts w:ascii="Cambria Math" w:hAnsi="Cambria Math" w:eastAsia="仿宋_GB2312"/>
            <w:szCs w:val="22"/>
          </w:rPr>
          <m:t>/10000</m:t>
        </m:r>
      </m:oMath>
      <w:r>
        <w:rPr>
          <w:rFonts w:hint="eastAsia" w:ascii="微软雅黑" w:hAnsi="微软雅黑" w:eastAsia="微软雅黑"/>
        </w:rPr>
        <w:tab/>
      </w:r>
      <w:r>
        <w:t>(</w:t>
      </w:r>
      <w:r>
        <w:fldChar w:fldCharType="begin"/>
      </w:r>
      <w:r>
        <w:instrText xml:space="preserve"> AUTONUM </w:instrText>
      </w:r>
      <w:r>
        <w:fldChar w:fldCharType="end"/>
      </w:r>
      <w:r>
        <w:t>)</w:t>
      </w:r>
    </w:p>
    <w:p w14:paraId="0BE3C682">
      <w:pPr>
        <w:pStyle w:val="113"/>
        <w:rPr>
          <w:rFonts w:hint="eastAsia"/>
        </w:rPr>
      </w:pPr>
      <w:r>
        <w:rPr>
          <w:rFonts w:hint="eastAsia"/>
        </w:rPr>
        <w:tab/>
      </w:r>
      <m:oMath>
        <m:r>
          <m:rPr/>
          <w:rPr>
            <w:rFonts w:ascii="Cambria Math" w:hAnsi="Cambria Math" w:eastAsia="仿宋_GB2312"/>
            <w:szCs w:val="22"/>
          </w:rPr>
          <m:t>∆C=∑</m:t>
        </m:r>
        <m:sSub>
          <m:sSubPr>
            <m:ctrlPr>
              <w:rPr>
                <w:rFonts w:ascii="Cambria Math" w:hAnsi="Cambria Math" w:eastAsia="仿宋_GB2312"/>
                <w:i/>
                <w:szCs w:val="22"/>
              </w:rPr>
            </m:ctrlPr>
          </m:sSubPr>
          <m:e>
            <m:r>
              <m:rPr/>
              <w:rPr>
                <w:rFonts w:ascii="Cambria Math" w:hAnsi="Cambria Math" w:eastAsia="仿宋_GB2312"/>
                <w:szCs w:val="22"/>
              </w:rPr>
              <m:t>C</m:t>
            </m:r>
            <m:ctrlPr>
              <w:rPr>
                <w:rFonts w:ascii="Cambria Math" w:hAnsi="Cambria Math" w:eastAsia="仿宋_GB2312"/>
                <w:i/>
                <w:szCs w:val="22"/>
              </w:rPr>
            </m:ctrlPr>
          </m:e>
          <m:sub>
            <m:r>
              <m:rPr/>
              <w:rPr>
                <w:rFonts w:hint="eastAsia" w:ascii="Cambria Math" w:hAnsi="Cambria Math" w:eastAsia="仿宋_GB2312"/>
                <w:szCs w:val="22"/>
              </w:rPr>
              <m:t>i</m:t>
            </m:r>
            <m:ctrlPr>
              <w:rPr>
                <w:rFonts w:ascii="Cambria Math" w:hAnsi="Cambria Math" w:eastAsia="仿宋_GB2312"/>
                <w:i/>
                <w:szCs w:val="22"/>
              </w:rPr>
            </m:ctrlPr>
          </m:sub>
        </m:sSub>
        <m:r>
          <m:rPr/>
          <w:rPr>
            <w:rFonts w:ascii="Cambria Math" w:hAnsi="Cambria Math" w:eastAsia="仿宋_GB2312"/>
            <w:szCs w:val="22"/>
          </w:rPr>
          <m:t>+</m:t>
        </m:r>
        <m:sSub>
          <m:sSubPr>
            <m:ctrlPr>
              <w:rPr>
                <w:rFonts w:ascii="Cambria Math" w:hAnsi="Cambria Math" w:eastAsia="仿宋_GB2312"/>
                <w:i/>
                <w:szCs w:val="22"/>
              </w:rPr>
            </m:ctrlPr>
          </m:sSubPr>
          <m:e>
            <m:r>
              <m:rPr/>
              <w:rPr>
                <w:rFonts w:ascii="Cambria Math" w:hAnsi="Cambria Math" w:eastAsia="仿宋_GB2312"/>
                <w:szCs w:val="22"/>
              </w:rPr>
              <m:t>C</m:t>
            </m:r>
            <m:ctrlPr>
              <w:rPr>
                <w:rFonts w:ascii="Cambria Math" w:hAnsi="Cambria Math" w:eastAsia="仿宋_GB2312"/>
                <w:i/>
                <w:szCs w:val="22"/>
              </w:rPr>
            </m:ctrlPr>
          </m:e>
          <m:sub>
            <m:r>
              <m:rPr/>
              <w:rPr>
                <w:rFonts w:hint="eastAsia" w:ascii="Cambria Math" w:hAnsi="Cambria Math" w:eastAsia="仿宋_GB2312"/>
                <w:szCs w:val="22"/>
              </w:rPr>
              <m:t>wwtp</m:t>
            </m:r>
            <m:ctrlPr>
              <w:rPr>
                <w:rFonts w:ascii="Cambria Math" w:hAnsi="Cambria Math" w:eastAsia="仿宋_GB2312"/>
                <w:i/>
                <w:szCs w:val="22"/>
              </w:rPr>
            </m:ctrlPr>
          </m:sub>
        </m:sSub>
      </m:oMath>
      <w:r>
        <w:rPr>
          <w:rFonts w:hint="eastAsia" w:ascii="微软雅黑" w:hAnsi="微软雅黑" w:eastAsia="微软雅黑"/>
        </w:rPr>
        <w:tab/>
      </w:r>
      <w:r>
        <w:t>(</w:t>
      </w:r>
      <w:r>
        <w:fldChar w:fldCharType="begin"/>
      </w:r>
      <w:r>
        <w:instrText xml:space="preserve"> AUTONUM </w:instrText>
      </w:r>
      <w:r>
        <w:fldChar w:fldCharType="end"/>
      </w:r>
      <w:r>
        <w:t>)</w:t>
      </w:r>
    </w:p>
    <w:p w14:paraId="109ED52C">
      <w:pPr>
        <w:pStyle w:val="55"/>
        <w:ind w:firstLine="420"/>
      </w:pPr>
      <w:r>
        <w:rPr>
          <w:rFonts w:hint="eastAsia"/>
        </w:rPr>
        <w:t>式中：</w:t>
      </w:r>
    </w:p>
    <w:p w14:paraId="401324AF">
      <w:pPr>
        <w:pStyle w:val="56"/>
        <w:ind w:firstLine="420"/>
      </w:pPr>
      <m:oMath>
        <m:sSub>
          <m:sSubPr>
            <m:ctrlPr>
              <w:rPr>
                <w:rFonts w:ascii="Cambria Math" w:hAnsi="Cambria Math"/>
                <w:i/>
              </w:rPr>
            </m:ctrlPr>
          </m:sSubPr>
          <m:e>
            <m:r>
              <m:rPr/>
              <w:rPr>
                <w:rFonts w:ascii="Cambria Math" w:hAnsi="Cambria Math"/>
              </w:rPr>
              <m:t>C</m:t>
            </m:r>
            <m:ctrlPr>
              <w:rPr>
                <w:rFonts w:ascii="Cambria Math" w:hAnsi="Cambria Math"/>
                <w:i/>
              </w:rPr>
            </m:ctrlPr>
          </m:e>
          <m:sub>
            <m:r>
              <m:rPr/>
              <w:rPr>
                <w:rFonts w:hint="eastAsia" w:ascii="Cambria Math" w:hAnsi="Cambria Math"/>
              </w:rPr>
              <m:t>i</m:t>
            </m:r>
            <m:ctrlPr>
              <w:rPr>
                <w:rFonts w:ascii="Cambria Math" w:hAnsi="Cambria Math"/>
                <w:i/>
              </w:rPr>
            </m:ctrlPr>
          </m:sub>
        </m:sSub>
      </m:oMath>
      <w:r>
        <w:rPr>
          <w:rFonts w:hint="eastAsia"/>
        </w:rPr>
        <w:t>——核算期内工业企业实施废水碳源综合利用产生的经济效益；万元；</w:t>
      </w:r>
    </w:p>
    <w:p w14:paraId="1245D8FA">
      <w:pPr>
        <w:pStyle w:val="56"/>
        <w:ind w:firstLine="420"/>
      </w:pPr>
      <m:oMath>
        <m:sSub>
          <m:sSubPr>
            <m:ctrlPr>
              <w:rPr>
                <w:rFonts w:ascii="Cambria Math" w:hAnsi="Cambria Math"/>
                <w:i/>
              </w:rPr>
            </m:ctrlPr>
          </m:sSubPr>
          <m:e>
            <m:r>
              <m:rPr/>
              <w:rPr>
                <w:rFonts w:ascii="Cambria Math" w:hAnsi="Cambria Math"/>
              </w:rPr>
              <m:t>C</m:t>
            </m:r>
            <m:ctrlPr>
              <w:rPr>
                <w:rFonts w:ascii="Cambria Math" w:hAnsi="Cambria Math"/>
                <w:i/>
              </w:rPr>
            </m:ctrlPr>
          </m:e>
          <m:sub>
            <m:r>
              <m:rPr/>
              <w:rPr>
                <w:rFonts w:hint="eastAsia" w:ascii="Cambria Math" w:hAnsi="Cambria Math"/>
              </w:rPr>
              <m:t>y</m:t>
            </m:r>
            <m:r>
              <m:rPr/>
              <w:rPr>
                <w:rFonts w:ascii="Cambria Math" w:hAnsi="Cambria Math"/>
              </w:rPr>
              <m:t>−</m:t>
            </m:r>
            <m:r>
              <m:rPr/>
              <w:rPr>
                <w:rFonts w:hint="eastAsia" w:ascii="Cambria Math" w:hAnsi="Cambria Math"/>
              </w:rPr>
              <m:t>i</m:t>
            </m:r>
            <m:ctrlPr>
              <w:rPr>
                <w:rFonts w:ascii="Cambria Math" w:hAnsi="Cambria Math"/>
                <w:i/>
              </w:rPr>
            </m:ctrlPr>
          </m:sub>
        </m:sSub>
      </m:oMath>
      <w:r>
        <w:rPr>
          <w:rFonts w:hint="eastAsia"/>
        </w:rPr>
        <w:t>——核算期内工业企业实施废水碳源综合利用前药剂费用；元；</w:t>
      </w:r>
    </w:p>
    <w:p w14:paraId="1CA19BDB">
      <w:pPr>
        <w:pStyle w:val="56"/>
        <w:ind w:firstLine="420"/>
      </w:pPr>
      <m:oMath>
        <m:sSubSup>
          <m:sSubSupPr>
            <m:ctrlPr>
              <w:rPr>
                <w:rFonts w:ascii="Cambria Math" w:hAnsi="Cambria Math"/>
                <w:i/>
              </w:rPr>
            </m:ctrlPr>
          </m:sSubSupPr>
          <m:e>
            <m:r>
              <m:rPr/>
              <w:rPr>
                <w:rFonts w:ascii="Cambria Math" w:hAnsi="Cambria Math"/>
              </w:rPr>
              <m:t>C</m:t>
            </m:r>
            <m:ctrlPr>
              <w:rPr>
                <w:rFonts w:ascii="Cambria Math" w:hAnsi="Cambria Math"/>
                <w:i/>
              </w:rPr>
            </m:ctrlPr>
          </m:e>
          <m:sub>
            <m:r>
              <m:rPr/>
              <w:rPr>
                <w:rFonts w:hint="eastAsia" w:ascii="Cambria Math" w:hAnsi="Cambria Math"/>
              </w:rPr>
              <m:t>y</m:t>
            </m:r>
            <m:r>
              <m:rPr/>
              <w:rPr>
                <w:rFonts w:ascii="Cambria Math" w:hAnsi="Cambria Math"/>
              </w:rPr>
              <m:t>−</m:t>
            </m:r>
            <m:r>
              <m:rPr/>
              <w:rPr>
                <w:rFonts w:hint="eastAsia" w:ascii="Cambria Math" w:hAnsi="Cambria Math"/>
              </w:rPr>
              <m:t>i</m:t>
            </m:r>
            <m:ctrlPr>
              <w:rPr>
                <w:rFonts w:ascii="Cambria Math" w:hAnsi="Cambria Math"/>
                <w:i/>
              </w:rPr>
            </m:ctrlPr>
          </m:sub>
          <m:sup>
            <m:r>
              <m:rPr/>
              <w:rPr>
                <w:rFonts w:ascii="Cambria Math" w:hAnsi="Cambria Math"/>
              </w:rPr>
              <m:t>'</m:t>
            </m:r>
            <m:ctrlPr>
              <w:rPr>
                <w:rFonts w:ascii="Cambria Math" w:hAnsi="Cambria Math"/>
                <w:i/>
              </w:rPr>
            </m:ctrlPr>
          </m:sup>
        </m:sSubSup>
      </m:oMath>
      <w:r>
        <w:rPr>
          <w:rFonts w:hint="eastAsia"/>
        </w:rPr>
        <w:t>——核算期内工业企业实施废水碳源综合利用后药剂费用；元；</w:t>
      </w:r>
    </w:p>
    <w:p w14:paraId="7EE4DA66">
      <w:pPr>
        <w:pStyle w:val="56"/>
        <w:ind w:firstLine="420"/>
      </w:pPr>
      <m:oMath>
        <m:sSub>
          <m:sSubPr>
            <m:ctrlPr>
              <w:rPr>
                <w:rFonts w:ascii="Cambria Math" w:hAnsi="Cambria Math"/>
                <w:i/>
              </w:rPr>
            </m:ctrlPr>
          </m:sSubPr>
          <m:e>
            <m:r>
              <m:rPr/>
              <w:rPr>
                <w:rFonts w:ascii="Cambria Math" w:hAnsi="Cambria Math"/>
              </w:rPr>
              <m:t>C</m:t>
            </m:r>
            <m:ctrlPr>
              <w:rPr>
                <w:rFonts w:ascii="Cambria Math" w:hAnsi="Cambria Math"/>
                <w:i/>
              </w:rPr>
            </m:ctrlPr>
          </m:e>
          <m:sub>
            <m:r>
              <m:rPr/>
              <w:rPr>
                <w:rFonts w:hint="eastAsia" w:ascii="Cambria Math" w:hAnsi="Cambria Math"/>
              </w:rPr>
              <m:t>p</m:t>
            </m:r>
            <m:r>
              <m:rPr/>
              <w:rPr>
                <w:rFonts w:ascii="Cambria Math" w:hAnsi="Cambria Math"/>
              </w:rPr>
              <m:t>−</m:t>
            </m:r>
            <m:r>
              <m:rPr/>
              <w:rPr>
                <w:rFonts w:hint="eastAsia" w:ascii="Cambria Math" w:hAnsi="Cambria Math"/>
              </w:rPr>
              <m:t>i</m:t>
            </m:r>
            <m:ctrlPr>
              <w:rPr>
                <w:rFonts w:ascii="Cambria Math" w:hAnsi="Cambria Math"/>
                <w:i/>
              </w:rPr>
            </m:ctrlPr>
          </m:sub>
        </m:sSub>
      </m:oMath>
      <w:r>
        <w:rPr>
          <w:rFonts w:hint="eastAsia"/>
        </w:rPr>
        <w:t>——核算期内工业企业实施废水碳源综合利用前动力费用；元；</w:t>
      </w:r>
    </w:p>
    <w:p w14:paraId="2C9B83F3">
      <w:pPr>
        <w:pStyle w:val="56"/>
        <w:ind w:firstLine="420"/>
      </w:pPr>
      <m:oMath>
        <m:sSubSup>
          <m:sSubSupPr>
            <m:ctrlPr>
              <w:rPr>
                <w:rFonts w:ascii="Cambria Math" w:hAnsi="Cambria Math"/>
                <w:i/>
              </w:rPr>
            </m:ctrlPr>
          </m:sSubSupPr>
          <m:e>
            <m:r>
              <m:rPr/>
              <w:rPr>
                <w:rFonts w:ascii="Cambria Math" w:hAnsi="Cambria Math"/>
              </w:rPr>
              <m:t>C</m:t>
            </m:r>
            <m:ctrlPr>
              <w:rPr>
                <w:rFonts w:ascii="Cambria Math" w:hAnsi="Cambria Math"/>
                <w:i/>
              </w:rPr>
            </m:ctrlPr>
          </m:e>
          <m:sub>
            <m:r>
              <m:rPr/>
              <w:rPr>
                <w:rFonts w:hint="eastAsia" w:ascii="Cambria Math" w:hAnsi="Cambria Math"/>
              </w:rPr>
              <m:t>p</m:t>
            </m:r>
            <m:r>
              <m:rPr/>
              <w:rPr>
                <w:rFonts w:ascii="Cambria Math" w:hAnsi="Cambria Math"/>
              </w:rPr>
              <m:t>−</m:t>
            </m:r>
            <m:r>
              <m:rPr/>
              <w:rPr>
                <w:rFonts w:hint="eastAsia" w:ascii="Cambria Math" w:hAnsi="Cambria Math"/>
              </w:rPr>
              <m:t>i</m:t>
            </m:r>
            <m:ctrlPr>
              <w:rPr>
                <w:rFonts w:ascii="Cambria Math" w:hAnsi="Cambria Math"/>
                <w:i/>
              </w:rPr>
            </m:ctrlPr>
          </m:sub>
          <m:sup>
            <m:r>
              <m:rPr/>
              <w:rPr>
                <w:rFonts w:ascii="Cambria Math" w:hAnsi="Cambria Math"/>
              </w:rPr>
              <m:t>'</m:t>
            </m:r>
            <m:ctrlPr>
              <w:rPr>
                <w:rFonts w:ascii="Cambria Math" w:hAnsi="Cambria Math"/>
                <w:i/>
              </w:rPr>
            </m:ctrlPr>
          </m:sup>
        </m:sSubSup>
      </m:oMath>
      <w:r>
        <w:rPr>
          <w:rFonts w:hint="eastAsia"/>
        </w:rPr>
        <w:t>——核算期内工业企业实施废水碳源综合利用后动力费用；元；</w:t>
      </w:r>
    </w:p>
    <w:p w14:paraId="6521D5B8">
      <w:pPr>
        <w:pStyle w:val="56"/>
        <w:ind w:firstLine="420"/>
      </w:pPr>
      <m:oMath>
        <m:sSub>
          <m:sSubPr>
            <m:ctrlPr>
              <w:rPr>
                <w:rFonts w:ascii="Cambria Math" w:hAnsi="Cambria Math"/>
                <w:i/>
              </w:rPr>
            </m:ctrlPr>
          </m:sSubPr>
          <m:e>
            <m:r>
              <m:rPr/>
              <w:rPr>
                <w:rFonts w:ascii="Cambria Math" w:hAnsi="Cambria Math"/>
              </w:rPr>
              <m:t>C</m:t>
            </m:r>
            <m:ctrlPr>
              <w:rPr>
                <w:rFonts w:ascii="Cambria Math" w:hAnsi="Cambria Math"/>
                <w:i/>
              </w:rPr>
            </m:ctrlPr>
          </m:e>
          <m:sub>
            <m:r>
              <m:rPr/>
              <w:rPr>
                <w:rFonts w:hint="eastAsia" w:ascii="Cambria Math" w:hAnsi="Cambria Math"/>
              </w:rPr>
              <m:t>s</m:t>
            </m:r>
            <m:r>
              <m:rPr/>
              <w:rPr>
                <w:rFonts w:ascii="Cambria Math" w:hAnsi="Cambria Math"/>
              </w:rPr>
              <m:t>−</m:t>
            </m:r>
            <m:r>
              <m:rPr/>
              <w:rPr>
                <w:rFonts w:hint="eastAsia" w:ascii="Cambria Math" w:hAnsi="Cambria Math"/>
              </w:rPr>
              <m:t>i</m:t>
            </m:r>
            <m:ctrlPr>
              <w:rPr>
                <w:rFonts w:ascii="Cambria Math" w:hAnsi="Cambria Math"/>
                <w:i/>
              </w:rPr>
            </m:ctrlPr>
          </m:sub>
        </m:sSub>
      </m:oMath>
      <w:r>
        <w:rPr>
          <w:rFonts w:hint="eastAsia"/>
        </w:rPr>
        <w:t>——核算期内工业企业实施废水碳源综合利用前污泥处置费用；元；</w:t>
      </w:r>
    </w:p>
    <w:p w14:paraId="5E10E8E1">
      <w:pPr>
        <w:pStyle w:val="56"/>
        <w:ind w:firstLine="420"/>
      </w:pPr>
      <m:oMath>
        <m:sSubSup>
          <m:sSubSupPr>
            <m:ctrlPr>
              <w:rPr>
                <w:rFonts w:ascii="Cambria Math" w:hAnsi="Cambria Math"/>
                <w:i/>
              </w:rPr>
            </m:ctrlPr>
          </m:sSubSupPr>
          <m:e>
            <m:r>
              <m:rPr/>
              <w:rPr>
                <w:rFonts w:ascii="Cambria Math" w:hAnsi="Cambria Math"/>
              </w:rPr>
              <m:t>C</m:t>
            </m:r>
            <m:ctrlPr>
              <w:rPr>
                <w:rFonts w:ascii="Cambria Math" w:hAnsi="Cambria Math"/>
                <w:i/>
              </w:rPr>
            </m:ctrlPr>
          </m:e>
          <m:sub>
            <m:r>
              <m:rPr/>
              <w:rPr>
                <w:rFonts w:hint="eastAsia" w:ascii="Cambria Math" w:hAnsi="Cambria Math"/>
              </w:rPr>
              <m:t>s</m:t>
            </m:r>
            <m:r>
              <m:rPr/>
              <w:rPr>
                <w:rFonts w:ascii="Cambria Math" w:hAnsi="Cambria Math"/>
              </w:rPr>
              <m:t>−</m:t>
            </m:r>
            <m:r>
              <m:rPr/>
              <w:rPr>
                <w:rFonts w:hint="eastAsia" w:ascii="Cambria Math" w:hAnsi="Cambria Math"/>
              </w:rPr>
              <m:t>i</m:t>
            </m:r>
            <m:ctrlPr>
              <w:rPr>
                <w:rFonts w:ascii="Cambria Math" w:hAnsi="Cambria Math"/>
                <w:i/>
              </w:rPr>
            </m:ctrlPr>
          </m:sub>
          <m:sup>
            <m:r>
              <m:rPr/>
              <w:rPr>
                <w:rFonts w:ascii="Cambria Math" w:hAnsi="Cambria Math"/>
              </w:rPr>
              <m:t>'</m:t>
            </m:r>
            <m:ctrlPr>
              <w:rPr>
                <w:rFonts w:ascii="Cambria Math" w:hAnsi="Cambria Math"/>
                <w:i/>
              </w:rPr>
            </m:ctrlPr>
          </m:sup>
        </m:sSubSup>
      </m:oMath>
      <w:r>
        <w:rPr>
          <w:rFonts w:hint="eastAsia"/>
        </w:rPr>
        <w:t>——核算期内工业企业实施废水碳源综合利用后污泥处置费用；元；</w:t>
      </w:r>
    </w:p>
    <w:p w14:paraId="5B7E8940">
      <w:pPr>
        <w:pStyle w:val="56"/>
        <w:ind w:firstLine="420"/>
      </w:pPr>
      <m:oMath>
        <m:sSub>
          <m:sSubPr>
            <m:ctrlPr>
              <w:rPr>
                <w:rFonts w:ascii="Cambria Math" w:hAnsi="Cambria Math"/>
                <w:i/>
              </w:rPr>
            </m:ctrlPr>
          </m:sSubPr>
          <m:e>
            <m:r>
              <m:rPr/>
              <w:rPr>
                <w:rFonts w:ascii="Cambria Math" w:hAnsi="Cambria Math"/>
              </w:rPr>
              <m:t>C</m:t>
            </m:r>
            <m:ctrlPr>
              <w:rPr>
                <w:rFonts w:ascii="Cambria Math" w:hAnsi="Cambria Math"/>
                <w:i/>
              </w:rPr>
            </m:ctrlPr>
          </m:e>
          <m:sub>
            <m:r>
              <m:rPr/>
              <w:rPr>
                <w:rFonts w:hint="eastAsia" w:ascii="Cambria Math" w:hAnsi="Cambria Math"/>
              </w:rPr>
              <m:t>q</m:t>
            </m:r>
            <m:ctrlPr>
              <w:rPr>
                <w:rFonts w:ascii="Cambria Math" w:hAnsi="Cambria Math"/>
                <w:i/>
              </w:rPr>
            </m:ctrlPr>
          </m:sub>
        </m:sSub>
      </m:oMath>
      <w:r>
        <w:rPr>
          <w:rFonts w:hint="eastAsia"/>
        </w:rPr>
        <w:t>——</w:t>
      </w:r>
      <w:r>
        <w:t>核算</w:t>
      </w:r>
      <w:r>
        <w:rPr>
          <w:rFonts w:hint="eastAsia"/>
        </w:rPr>
        <w:t>期内总的其他费用，元</w:t>
      </w:r>
    </w:p>
    <w:p w14:paraId="4194AAF5">
      <w:pPr>
        <w:pStyle w:val="56"/>
        <w:ind w:firstLine="420"/>
      </w:pPr>
      <m:oMath>
        <m:sSub>
          <m:sSubPr>
            <m:ctrlPr>
              <w:rPr>
                <w:rFonts w:ascii="Cambria Math" w:hAnsi="Cambria Math"/>
                <w:i/>
              </w:rPr>
            </m:ctrlPr>
          </m:sSubPr>
          <m:e>
            <m:r>
              <m:rPr/>
              <w:rPr>
                <w:rFonts w:ascii="Cambria Math" w:hAnsi="Cambria Math"/>
              </w:rPr>
              <m:t>C</m:t>
            </m:r>
            <m:ctrlPr>
              <w:rPr>
                <w:rFonts w:ascii="Cambria Math" w:hAnsi="Cambria Math"/>
                <w:i/>
              </w:rPr>
            </m:ctrlPr>
          </m:e>
          <m:sub>
            <m:r>
              <m:rPr/>
              <w:rPr>
                <w:rFonts w:hint="eastAsia" w:ascii="Cambria Math" w:hAnsi="Cambria Math"/>
              </w:rPr>
              <m:t>wwpt</m:t>
            </m:r>
            <m:ctrlPr>
              <w:rPr>
                <w:rFonts w:ascii="Cambria Math" w:hAnsi="Cambria Math"/>
                <w:i/>
              </w:rPr>
            </m:ctrlPr>
          </m:sub>
        </m:sSub>
      </m:oMath>
      <w:r>
        <w:rPr>
          <w:rFonts w:hint="eastAsia"/>
        </w:rPr>
        <w:t>——核算期内污水集中处理设施实施废水碳源综合利用产生的经济效益；万元；</w:t>
      </w:r>
    </w:p>
    <w:p w14:paraId="49C2F54D">
      <w:pPr>
        <w:pStyle w:val="56"/>
        <w:ind w:firstLine="420"/>
      </w:pPr>
      <m:oMath>
        <m:sSub>
          <m:sSubPr>
            <m:ctrlPr>
              <w:rPr>
                <w:rFonts w:ascii="Cambria Math" w:hAnsi="Cambria Math"/>
                <w:i/>
              </w:rPr>
            </m:ctrlPr>
          </m:sSubPr>
          <m:e>
            <m:r>
              <m:rPr/>
              <w:rPr>
                <w:rFonts w:ascii="Cambria Math" w:hAnsi="Cambria Math"/>
              </w:rPr>
              <m:t>C</m:t>
            </m:r>
            <m:ctrlPr>
              <w:rPr>
                <w:rFonts w:ascii="Cambria Math" w:hAnsi="Cambria Math"/>
                <w:i/>
              </w:rPr>
            </m:ctrlPr>
          </m:e>
          <m:sub>
            <m:r>
              <m:rPr/>
              <w:rPr>
                <w:rFonts w:hint="eastAsia" w:ascii="Cambria Math" w:hAnsi="Cambria Math"/>
              </w:rPr>
              <m:t>y</m:t>
            </m:r>
            <m:r>
              <m:rPr/>
              <w:rPr>
                <w:rFonts w:ascii="Cambria Math" w:hAnsi="Cambria Math"/>
              </w:rPr>
              <m:t>−</m:t>
            </m:r>
            <m:r>
              <m:rPr/>
              <w:rPr>
                <w:rFonts w:hint="eastAsia" w:ascii="Cambria Math" w:hAnsi="Cambria Math"/>
              </w:rPr>
              <m:t>wwpt</m:t>
            </m:r>
            <m:ctrlPr>
              <w:rPr>
                <w:rFonts w:ascii="Cambria Math" w:hAnsi="Cambria Math"/>
                <w:i/>
              </w:rPr>
            </m:ctrlPr>
          </m:sub>
        </m:sSub>
      </m:oMath>
      <w:r>
        <w:rPr>
          <w:rFonts w:hint="eastAsia"/>
        </w:rPr>
        <w:t>——核算期内污水集中处理设施实施废水碳源综合利用前药剂费用；元；</w:t>
      </w:r>
    </w:p>
    <w:p w14:paraId="57496496">
      <w:pPr>
        <w:pStyle w:val="56"/>
        <w:ind w:firstLine="420"/>
      </w:pPr>
      <m:oMath>
        <m:sSubSup>
          <m:sSubSupPr>
            <m:ctrlPr>
              <w:rPr>
                <w:rFonts w:ascii="Cambria Math" w:hAnsi="Cambria Math"/>
                <w:i/>
              </w:rPr>
            </m:ctrlPr>
          </m:sSubSupPr>
          <m:e>
            <m:r>
              <m:rPr/>
              <w:rPr>
                <w:rFonts w:ascii="Cambria Math" w:hAnsi="Cambria Math"/>
              </w:rPr>
              <m:t>C</m:t>
            </m:r>
            <m:ctrlPr>
              <w:rPr>
                <w:rFonts w:ascii="Cambria Math" w:hAnsi="Cambria Math"/>
                <w:i/>
              </w:rPr>
            </m:ctrlPr>
          </m:e>
          <m:sub>
            <m:r>
              <m:rPr/>
              <w:rPr>
                <w:rFonts w:hint="eastAsia" w:ascii="Cambria Math" w:hAnsi="Cambria Math"/>
              </w:rPr>
              <m:t>y</m:t>
            </m:r>
            <m:r>
              <m:rPr/>
              <w:rPr>
                <w:rFonts w:ascii="Cambria Math" w:hAnsi="Cambria Math"/>
              </w:rPr>
              <m:t>−</m:t>
            </m:r>
            <m:r>
              <m:rPr/>
              <w:rPr>
                <w:rFonts w:hint="eastAsia" w:ascii="Cambria Math" w:hAnsi="Cambria Math"/>
              </w:rPr>
              <m:t>wwpt</m:t>
            </m:r>
            <m:ctrlPr>
              <w:rPr>
                <w:rFonts w:ascii="Cambria Math" w:hAnsi="Cambria Math"/>
                <w:i/>
              </w:rPr>
            </m:ctrlPr>
          </m:sub>
          <m:sup>
            <m:r>
              <m:rPr/>
              <w:rPr>
                <w:rFonts w:ascii="Cambria Math" w:hAnsi="Cambria Math"/>
              </w:rPr>
              <m:t>'</m:t>
            </m:r>
            <m:ctrlPr>
              <w:rPr>
                <w:rFonts w:ascii="Cambria Math" w:hAnsi="Cambria Math"/>
                <w:i/>
              </w:rPr>
            </m:ctrlPr>
          </m:sup>
        </m:sSubSup>
      </m:oMath>
      <w:r>
        <w:rPr>
          <w:rFonts w:hint="eastAsia"/>
        </w:rPr>
        <w:t>——核算期内污水集中处理设施实施废水碳源综合利用后药剂费用；元；</w:t>
      </w:r>
    </w:p>
    <w:p w14:paraId="35A4B1A0">
      <w:pPr>
        <w:pStyle w:val="56"/>
        <w:ind w:firstLine="420"/>
      </w:pPr>
      <m:oMath>
        <m:sSub>
          <m:sSubPr>
            <m:ctrlPr>
              <w:rPr>
                <w:rFonts w:ascii="Cambria Math" w:hAnsi="Cambria Math"/>
                <w:i/>
              </w:rPr>
            </m:ctrlPr>
          </m:sSubPr>
          <m:e>
            <m:r>
              <m:rPr/>
              <w:rPr>
                <w:rFonts w:ascii="Cambria Math" w:hAnsi="Cambria Math"/>
              </w:rPr>
              <m:t>C</m:t>
            </m:r>
            <m:ctrlPr>
              <w:rPr>
                <w:rFonts w:ascii="Cambria Math" w:hAnsi="Cambria Math"/>
                <w:i/>
              </w:rPr>
            </m:ctrlPr>
          </m:e>
          <m:sub>
            <m:r>
              <m:rPr/>
              <w:rPr>
                <w:rFonts w:hint="eastAsia" w:ascii="Cambria Math" w:hAnsi="Cambria Math"/>
              </w:rPr>
              <m:t>p</m:t>
            </m:r>
            <m:r>
              <m:rPr/>
              <w:rPr>
                <w:rFonts w:ascii="Cambria Math" w:hAnsi="Cambria Math"/>
              </w:rPr>
              <m:t>−</m:t>
            </m:r>
            <m:r>
              <m:rPr/>
              <w:rPr>
                <w:rFonts w:hint="eastAsia" w:ascii="Cambria Math" w:hAnsi="Cambria Math"/>
              </w:rPr>
              <m:t>wwpt</m:t>
            </m:r>
            <m:ctrlPr>
              <w:rPr>
                <w:rFonts w:ascii="Cambria Math" w:hAnsi="Cambria Math"/>
                <w:i/>
              </w:rPr>
            </m:ctrlPr>
          </m:sub>
        </m:sSub>
      </m:oMath>
      <w:r>
        <w:rPr>
          <w:rFonts w:hint="eastAsia"/>
        </w:rPr>
        <w:t>——核算期内污水集中处理设施实施废水碳源综合利用前动力费用；元；</w:t>
      </w:r>
    </w:p>
    <w:p w14:paraId="0A3F0685">
      <w:pPr>
        <w:pStyle w:val="56"/>
        <w:ind w:firstLine="420"/>
      </w:pPr>
      <m:oMath>
        <m:sSubSup>
          <m:sSubSupPr>
            <m:ctrlPr>
              <w:rPr>
                <w:rFonts w:ascii="Cambria Math" w:hAnsi="Cambria Math"/>
                <w:i/>
              </w:rPr>
            </m:ctrlPr>
          </m:sSubSupPr>
          <m:e>
            <m:r>
              <m:rPr/>
              <w:rPr>
                <w:rFonts w:ascii="Cambria Math" w:hAnsi="Cambria Math"/>
              </w:rPr>
              <m:t>C</m:t>
            </m:r>
            <m:ctrlPr>
              <w:rPr>
                <w:rFonts w:ascii="Cambria Math" w:hAnsi="Cambria Math"/>
                <w:i/>
              </w:rPr>
            </m:ctrlPr>
          </m:e>
          <m:sub>
            <m:r>
              <m:rPr/>
              <w:rPr>
                <w:rFonts w:hint="eastAsia" w:ascii="Cambria Math" w:hAnsi="Cambria Math"/>
              </w:rPr>
              <m:t>p</m:t>
            </m:r>
            <m:r>
              <m:rPr/>
              <w:rPr>
                <w:rFonts w:ascii="Cambria Math" w:hAnsi="Cambria Math"/>
              </w:rPr>
              <m:t>−</m:t>
            </m:r>
            <m:r>
              <m:rPr/>
              <w:rPr>
                <w:rFonts w:hint="eastAsia" w:ascii="Cambria Math" w:hAnsi="Cambria Math"/>
              </w:rPr>
              <m:t>wwtp</m:t>
            </m:r>
            <m:ctrlPr>
              <w:rPr>
                <w:rFonts w:ascii="Cambria Math" w:hAnsi="Cambria Math"/>
                <w:i/>
              </w:rPr>
            </m:ctrlPr>
          </m:sub>
          <m:sup>
            <m:r>
              <m:rPr/>
              <w:rPr>
                <w:rFonts w:ascii="Cambria Math" w:hAnsi="Cambria Math"/>
              </w:rPr>
              <m:t>'</m:t>
            </m:r>
            <m:ctrlPr>
              <w:rPr>
                <w:rFonts w:ascii="Cambria Math" w:hAnsi="Cambria Math"/>
                <w:i/>
              </w:rPr>
            </m:ctrlPr>
          </m:sup>
        </m:sSubSup>
      </m:oMath>
      <w:r>
        <w:rPr>
          <w:rFonts w:hint="eastAsia"/>
        </w:rPr>
        <w:t>——核算期内污水集中处理设施实施废水碳源综合利用后动力费用；元；</w:t>
      </w:r>
    </w:p>
    <w:p w14:paraId="2EE9C30E">
      <w:pPr>
        <w:pStyle w:val="56"/>
        <w:ind w:firstLine="420"/>
      </w:pPr>
      <m:oMath>
        <m:sSub>
          <m:sSubPr>
            <m:ctrlPr>
              <w:rPr>
                <w:rFonts w:ascii="Cambria Math" w:hAnsi="Cambria Math"/>
                <w:i/>
              </w:rPr>
            </m:ctrlPr>
          </m:sSubPr>
          <m:e>
            <m:r>
              <m:rPr/>
              <w:rPr>
                <w:rFonts w:ascii="Cambria Math" w:hAnsi="Cambria Math"/>
              </w:rPr>
              <m:t>C</m:t>
            </m:r>
            <m:ctrlPr>
              <w:rPr>
                <w:rFonts w:ascii="Cambria Math" w:hAnsi="Cambria Math"/>
                <w:i/>
              </w:rPr>
            </m:ctrlPr>
          </m:e>
          <m:sub>
            <m:r>
              <m:rPr/>
              <w:rPr>
                <w:rFonts w:hint="eastAsia" w:ascii="Cambria Math" w:hAnsi="Cambria Math"/>
              </w:rPr>
              <m:t>s</m:t>
            </m:r>
            <m:r>
              <m:rPr/>
              <w:rPr>
                <w:rFonts w:ascii="Cambria Math" w:hAnsi="Cambria Math"/>
              </w:rPr>
              <m:t>−</m:t>
            </m:r>
            <m:r>
              <m:rPr/>
              <w:rPr>
                <w:rFonts w:hint="eastAsia" w:ascii="Cambria Math" w:hAnsi="Cambria Math"/>
              </w:rPr>
              <m:t>wwpt</m:t>
            </m:r>
            <m:ctrlPr>
              <w:rPr>
                <w:rFonts w:ascii="Cambria Math" w:hAnsi="Cambria Math"/>
                <w:i/>
              </w:rPr>
            </m:ctrlPr>
          </m:sub>
        </m:sSub>
      </m:oMath>
      <w:r>
        <w:rPr>
          <w:rFonts w:hint="eastAsia"/>
        </w:rPr>
        <w:t>——核算期内污水集中处理设施实施废水碳源综合利用前污泥处置费用；元；</w:t>
      </w:r>
    </w:p>
    <w:p w14:paraId="58ECC667">
      <w:pPr>
        <w:pStyle w:val="56"/>
        <w:ind w:firstLine="420"/>
      </w:pPr>
      <m:oMath>
        <m:sSubSup>
          <m:sSubSupPr>
            <m:ctrlPr>
              <w:rPr>
                <w:rFonts w:ascii="Cambria Math" w:hAnsi="Cambria Math"/>
                <w:i/>
              </w:rPr>
            </m:ctrlPr>
          </m:sSubSupPr>
          <m:e>
            <m:r>
              <m:rPr/>
              <w:rPr>
                <w:rFonts w:ascii="Cambria Math" w:hAnsi="Cambria Math"/>
              </w:rPr>
              <m:t>C</m:t>
            </m:r>
            <m:ctrlPr>
              <w:rPr>
                <w:rFonts w:ascii="Cambria Math" w:hAnsi="Cambria Math"/>
                <w:i/>
              </w:rPr>
            </m:ctrlPr>
          </m:e>
          <m:sub>
            <m:r>
              <m:rPr/>
              <w:rPr>
                <w:rFonts w:hint="eastAsia" w:ascii="Cambria Math" w:hAnsi="Cambria Math"/>
              </w:rPr>
              <m:t>s</m:t>
            </m:r>
            <m:r>
              <m:rPr/>
              <w:rPr>
                <w:rFonts w:hint="eastAsia" w:ascii="微软雅黑" w:hAnsi="微软雅黑" w:eastAsia="微软雅黑" w:cs="微软雅黑"/>
              </w:rPr>
              <m:t>−</m:t>
            </m:r>
            <m:r>
              <m:rPr/>
              <w:rPr>
                <w:rFonts w:hint="eastAsia" w:ascii="Cambria Math" w:hAnsi="Cambria Math"/>
              </w:rPr>
              <m:t>wwpt</m:t>
            </m:r>
            <m:ctrlPr>
              <w:rPr>
                <w:rFonts w:ascii="Cambria Math" w:hAnsi="Cambria Math"/>
                <w:i/>
              </w:rPr>
            </m:ctrlPr>
          </m:sub>
          <m:sup>
            <m:r>
              <m:rPr/>
              <w:rPr>
                <w:rFonts w:ascii="Cambria Math" w:hAnsi="Cambria Math"/>
              </w:rPr>
              <m:t>'</m:t>
            </m:r>
            <m:ctrlPr>
              <w:rPr>
                <w:rFonts w:ascii="Cambria Math" w:hAnsi="Cambria Math"/>
                <w:i/>
              </w:rPr>
            </m:ctrlPr>
          </m:sup>
        </m:sSubSup>
      </m:oMath>
      <w:r>
        <w:rPr>
          <w:rFonts w:hint="eastAsia"/>
        </w:rPr>
        <w:t>——核算期内污水集中处理设施实施废水碳源综合利用后污泥处置费用；元；</w:t>
      </w:r>
    </w:p>
    <w:p w14:paraId="0E8440DA">
      <w:pPr>
        <w:pStyle w:val="56"/>
        <w:ind w:firstLine="420"/>
      </w:pPr>
      <m:oMath>
        <m:r>
          <m:rPr/>
          <w:rPr>
            <w:rFonts w:ascii="Cambria Math" w:hAnsi="Cambria Math"/>
          </w:rPr>
          <m:t>∆C</m:t>
        </m:r>
      </m:oMath>
      <w:r>
        <w:rPr>
          <w:rFonts w:hint="eastAsia"/>
        </w:rPr>
        <w:t>——核算期内废水碳源综合利用后经济总效益；万元；</w:t>
      </w:r>
    </w:p>
    <w:p w14:paraId="761C00C6">
      <w:pPr>
        <w:pStyle w:val="104"/>
        <w:spacing w:before="312" w:after="312"/>
      </w:pPr>
      <w:bookmarkStart w:id="99" w:name="_Toc234249538"/>
      <w:bookmarkStart w:id="100" w:name="_Toc234254957"/>
      <w:r>
        <w:rPr>
          <w:rFonts w:hint="eastAsia"/>
        </w:rPr>
        <w:t>数据要求</w:t>
      </w:r>
      <w:bookmarkEnd w:id="99"/>
      <w:bookmarkEnd w:id="100"/>
    </w:p>
    <w:p w14:paraId="09F776AB">
      <w:pPr>
        <w:pStyle w:val="162"/>
      </w:pPr>
      <w:r>
        <w:rPr>
          <w:rFonts w:hint="eastAsia"/>
        </w:rPr>
        <w:t>对于活动数据和排放因子的选择与收集，应符合GB/T 32150规定的要求，优先采用直接计量、监测获得的数据。</w:t>
      </w:r>
    </w:p>
    <w:p w14:paraId="132D8C6D">
      <w:pPr>
        <w:pStyle w:val="162"/>
      </w:pPr>
      <w:r>
        <w:rPr>
          <w:rFonts w:hint="eastAsia"/>
        </w:rPr>
        <w:t>对于污水处理量、污泥处置量可通过相关企业台账或统计报表来确定，优先采用主管部门相关数据。采用流量计计量数据的，确保流量计应定期校准且校准期内。</w:t>
      </w:r>
    </w:p>
    <w:p w14:paraId="6839CE18">
      <w:pPr>
        <w:pStyle w:val="162"/>
      </w:pPr>
      <w:r>
        <w:rPr>
          <w:rFonts w:hint="eastAsia"/>
        </w:rPr>
        <w:t>对于化学需氧量浓度、总氮浓度数据优先采用自动监测数据，且应符合HJ 377、HJ 102等要求；采用手工监测数据的，应符合HJ/T 399、HJ 828、HJ 636、HJ 667、HJ 668等相关标准规定。</w:t>
      </w:r>
    </w:p>
    <w:p w14:paraId="35C2B261">
      <w:pPr>
        <w:pStyle w:val="162"/>
      </w:pPr>
      <w:r>
        <w:rPr>
          <w:rFonts w:hint="eastAsia"/>
        </w:rPr>
        <w:t>对于药剂费、动力费、污泥处置费等效益测算数据，优先采用财务报备数据。</w:t>
      </w:r>
    </w:p>
    <w:p w14:paraId="75A17967">
      <w:pPr>
        <w:pStyle w:val="56"/>
        <w:ind w:firstLine="0" w:firstLineChars="0"/>
      </w:pPr>
    </w:p>
    <w:p w14:paraId="140B1154">
      <w:pPr>
        <w:pStyle w:val="56"/>
        <w:ind w:firstLine="0" w:firstLineChars="0"/>
        <w:sectPr>
          <w:pgSz w:w="11906" w:h="16838"/>
          <w:pgMar w:top="1928" w:right="1134" w:bottom="1134" w:left="1134" w:header="1418" w:footer="1134" w:gutter="284"/>
          <w:cols w:space="425" w:num="1"/>
          <w:formProt w:val="0"/>
          <w:docGrid w:type="lines" w:linePitch="312" w:charSpace="0"/>
        </w:sectPr>
      </w:pPr>
    </w:p>
    <w:bookmarkEnd w:id="24"/>
    <w:p w14:paraId="28CF3860">
      <w:pPr>
        <w:pStyle w:val="198"/>
        <w:rPr>
          <w:rFonts w:hint="eastAsia"/>
        </w:rPr>
      </w:pPr>
      <w:bookmarkStart w:id="101" w:name="BookMark5"/>
    </w:p>
    <w:p w14:paraId="3E89EBA8">
      <w:pPr>
        <w:pStyle w:val="199"/>
      </w:pPr>
    </w:p>
    <w:p w14:paraId="74E6A6C0">
      <w:pPr>
        <w:pStyle w:val="76"/>
        <w:spacing w:after="156"/>
      </w:pPr>
      <w:r>
        <w:br w:type="textWrapping"/>
      </w:r>
      <w:bookmarkStart w:id="102" w:name="_Toc174997906"/>
      <w:bookmarkStart w:id="103" w:name="_Toc234249539"/>
      <w:bookmarkStart w:id="104" w:name="_Toc234254958"/>
      <w:r>
        <w:rPr>
          <w:rFonts w:hint="eastAsia"/>
        </w:rPr>
        <w:t>（资料性）</w:t>
      </w:r>
      <w:r>
        <w:br w:type="textWrapping"/>
      </w:r>
      <w:bookmarkEnd w:id="102"/>
      <w:r>
        <w:rPr>
          <w:rFonts w:hint="eastAsia"/>
        </w:rPr>
        <w:t>废水碳源综合利用碳排放的核算边界</w:t>
      </w:r>
      <w:bookmarkEnd w:id="103"/>
      <w:bookmarkEnd w:id="104"/>
    </w:p>
    <w:p w14:paraId="060FD8B6">
      <w:pPr>
        <w:pStyle w:val="56"/>
        <w:ind w:firstLine="420"/>
        <w:rPr>
          <w:rFonts w:hint="eastAsia" w:ascii="黑体" w:hAnsi="黑体" w:eastAsia="黑体" w:cs="黑体"/>
          <w:color w:val="000000"/>
        </w:rPr>
      </w:pPr>
      <w:r>
        <w:rPr>
          <w:rFonts w:hint="eastAsia"/>
        </w:rPr>
        <w:t>废水碳源综合利用碳排放的核算边界如图A.1所示。</w:t>
      </w:r>
    </w:p>
    <w:p w14:paraId="0DCF2A03">
      <w:pPr>
        <w:pStyle w:val="56"/>
        <w:ind w:firstLine="0" w:firstLineChars="0"/>
      </w:pPr>
      <w:r>
        <w:rPr>
          <w:rFonts w:hint="eastAsia"/>
        </w:rPr>
        <w:object>
          <v:shape id="_x0000_i1025" o:spt="75" type="#_x0000_t75" style="height:173.95pt;width:467.15pt;" o:ole="t" filled="f" o:preferrelative="t" stroked="f" coordsize="21600,21600">
            <v:path/>
            <v:fill on="f" focussize="0,0"/>
            <v:stroke on="f" joinstyle="miter"/>
            <v:imagedata r:id="rId20" o:title=""/>
            <o:lock v:ext="edit" aspectratio="t"/>
            <w10:wrap type="none"/>
            <w10:anchorlock/>
          </v:shape>
          <o:OLEObject Type="Embed" ProgID="Visio.Drawing.15" ShapeID="_x0000_i1025" DrawAspect="Content" ObjectID="_1468075725" r:id="rId19">
            <o:LockedField>false</o:LockedField>
          </o:OLEObject>
        </w:object>
      </w:r>
    </w:p>
    <w:p w14:paraId="7ED366A9">
      <w:pPr>
        <w:pStyle w:val="83"/>
        <w:spacing w:before="156" w:after="156"/>
      </w:pPr>
      <w:r>
        <w:rPr>
          <w:rFonts w:hint="eastAsia"/>
        </w:rPr>
        <w:t>废水碳源综合利用碳排放核算边界</w:t>
      </w:r>
    </w:p>
    <w:p w14:paraId="1E7D1147">
      <w:pPr>
        <w:pStyle w:val="56"/>
        <w:ind w:firstLine="0" w:firstLineChars="0"/>
      </w:pPr>
    </w:p>
    <w:p w14:paraId="5DAE88E4">
      <w:pPr>
        <w:pStyle w:val="56"/>
        <w:ind w:firstLine="420"/>
      </w:pPr>
    </w:p>
    <w:p w14:paraId="0B15CC7B">
      <w:pPr>
        <w:pStyle w:val="56"/>
        <w:ind w:firstLine="420"/>
      </w:pPr>
    </w:p>
    <w:p w14:paraId="6DC97566">
      <w:pPr>
        <w:pStyle w:val="56"/>
        <w:ind w:firstLine="420"/>
      </w:pPr>
    </w:p>
    <w:p w14:paraId="3551B41D">
      <w:pPr>
        <w:pStyle w:val="56"/>
        <w:ind w:firstLine="420"/>
        <w:sectPr>
          <w:pgSz w:w="11906" w:h="16838"/>
          <w:pgMar w:top="1928" w:right="1134" w:bottom="1134" w:left="1134" w:header="1418" w:footer="1134" w:gutter="284"/>
          <w:cols w:space="425" w:num="1"/>
          <w:formProt w:val="0"/>
          <w:docGrid w:type="lines" w:linePitch="312" w:charSpace="0"/>
        </w:sectPr>
      </w:pPr>
    </w:p>
    <w:p w14:paraId="6CCDDE61">
      <w:pPr>
        <w:pStyle w:val="198"/>
        <w:rPr>
          <w:rFonts w:hint="eastAsia"/>
        </w:rPr>
      </w:pPr>
    </w:p>
    <w:p w14:paraId="33CDC5C6">
      <w:pPr>
        <w:pStyle w:val="199"/>
      </w:pPr>
    </w:p>
    <w:p w14:paraId="6FE6D623">
      <w:pPr>
        <w:pStyle w:val="76"/>
        <w:spacing w:after="156"/>
      </w:pPr>
      <w:r>
        <w:br w:type="textWrapping"/>
      </w:r>
      <w:bookmarkStart w:id="105" w:name="_Toc234254959"/>
      <w:bookmarkStart w:id="106" w:name="_Toc174997907"/>
      <w:bookmarkStart w:id="107" w:name="_Toc234249540"/>
      <w:r>
        <w:rPr>
          <w:rFonts w:hint="eastAsia"/>
        </w:rPr>
        <w:t>（资料性）</w:t>
      </w:r>
      <w:r>
        <w:br w:type="textWrapping"/>
      </w:r>
      <w:r>
        <w:rPr>
          <w:rFonts w:hint="eastAsia"/>
        </w:rPr>
        <w:t>活动数据和排放因子</w:t>
      </w:r>
      <w:bookmarkEnd w:id="105"/>
      <w:bookmarkEnd w:id="106"/>
      <w:bookmarkEnd w:id="107"/>
    </w:p>
    <w:p w14:paraId="61773A67">
      <w:pPr>
        <w:pStyle w:val="211"/>
      </w:pPr>
      <w:r>
        <w:rPr>
          <w:rFonts w:hint="eastAsia"/>
        </w:rPr>
        <w:t>污水处理过程中温室气体排放因子见表B.1。</w:t>
      </w:r>
    </w:p>
    <w:p w14:paraId="5D135817">
      <w:pPr>
        <w:pStyle w:val="77"/>
        <w:spacing w:before="156" w:after="156"/>
        <w:ind w:left="0"/>
      </w:pPr>
      <w:r>
        <w:rPr>
          <w:rFonts w:hint="eastAsia"/>
        </w:rPr>
        <w:t>污水处理温室气体排放因子</w:t>
      </w:r>
    </w:p>
    <w:tbl>
      <w:tblPr>
        <w:tblStyle w:val="26"/>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514"/>
        <w:gridCol w:w="959"/>
        <w:gridCol w:w="1883"/>
        <w:gridCol w:w="980"/>
        <w:gridCol w:w="4234"/>
      </w:tblGrid>
      <w:tr w14:paraId="15AE79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91" w:type="pct"/>
            <w:shd w:val="clear" w:color="auto" w:fill="auto"/>
            <w:noWrap/>
            <w:vAlign w:val="center"/>
          </w:tcPr>
          <w:p w14:paraId="51FE0DEA">
            <w:pPr>
              <w:widowControl/>
              <w:spacing w:line="240" w:lineRule="auto"/>
              <w:jc w:val="center"/>
              <w:textAlignment w:val="center"/>
              <w:rPr>
                <w:rFonts w:hint="eastAsia" w:ascii="宋体" w:hAnsi="宋体"/>
                <w:sz w:val="18"/>
                <w:szCs w:val="18"/>
              </w:rPr>
            </w:pPr>
            <w:r>
              <w:rPr>
                <w:rFonts w:ascii="宋体" w:hAnsi="宋体"/>
                <w:sz w:val="18"/>
                <w:szCs w:val="18"/>
              </w:rPr>
              <w:t>污水处理厂类型</w:t>
            </w:r>
          </w:p>
        </w:tc>
        <w:tc>
          <w:tcPr>
            <w:tcW w:w="1485" w:type="pct"/>
            <w:gridSpan w:val="2"/>
            <w:shd w:val="clear" w:color="auto" w:fill="auto"/>
            <w:noWrap/>
            <w:vAlign w:val="center"/>
          </w:tcPr>
          <w:p w14:paraId="1A689B4F">
            <w:pPr>
              <w:widowControl/>
              <w:spacing w:line="240" w:lineRule="auto"/>
              <w:jc w:val="center"/>
              <w:textAlignment w:val="center"/>
              <w:rPr>
                <w:rFonts w:hint="eastAsia" w:ascii="宋体" w:hAnsi="宋体"/>
                <w:sz w:val="18"/>
                <w:szCs w:val="18"/>
              </w:rPr>
            </w:pPr>
            <w:r>
              <w:rPr>
                <w:rFonts w:ascii="宋体" w:hAnsi="宋体"/>
                <w:kern w:val="0"/>
                <w:sz w:val="18"/>
                <w:szCs w:val="18"/>
                <w:lang w:bidi="ar"/>
              </w:rPr>
              <w:t>类型</w:t>
            </w:r>
          </w:p>
        </w:tc>
        <w:tc>
          <w:tcPr>
            <w:tcW w:w="512" w:type="pct"/>
            <w:shd w:val="clear" w:color="auto" w:fill="auto"/>
            <w:noWrap/>
            <w:vAlign w:val="center"/>
          </w:tcPr>
          <w:p w14:paraId="3A1ADC3F">
            <w:pPr>
              <w:widowControl/>
              <w:spacing w:line="240" w:lineRule="auto"/>
              <w:jc w:val="center"/>
              <w:textAlignment w:val="center"/>
              <w:rPr>
                <w:rFonts w:hint="eastAsia" w:ascii="宋体" w:hAnsi="宋体"/>
                <w:sz w:val="18"/>
                <w:szCs w:val="18"/>
              </w:rPr>
            </w:pPr>
            <w:r>
              <w:rPr>
                <w:rFonts w:ascii="宋体" w:hAnsi="宋体"/>
                <w:kern w:val="0"/>
                <w:sz w:val="18"/>
                <w:szCs w:val="18"/>
                <w:lang w:bidi="ar"/>
              </w:rPr>
              <w:t>缺省值</w:t>
            </w:r>
          </w:p>
        </w:tc>
        <w:tc>
          <w:tcPr>
            <w:tcW w:w="2213" w:type="pct"/>
            <w:shd w:val="clear" w:color="auto" w:fill="auto"/>
            <w:noWrap/>
            <w:vAlign w:val="center"/>
          </w:tcPr>
          <w:p w14:paraId="5A193FB9">
            <w:pPr>
              <w:widowControl/>
              <w:spacing w:line="240" w:lineRule="auto"/>
              <w:jc w:val="center"/>
              <w:textAlignment w:val="center"/>
              <w:rPr>
                <w:rFonts w:hint="eastAsia" w:ascii="宋体" w:hAnsi="宋体"/>
                <w:sz w:val="18"/>
                <w:szCs w:val="18"/>
              </w:rPr>
            </w:pPr>
            <w:r>
              <w:rPr>
                <w:rFonts w:ascii="宋体" w:hAnsi="宋体"/>
                <w:kern w:val="0"/>
                <w:sz w:val="18"/>
                <w:szCs w:val="18"/>
                <w:lang w:bidi="ar"/>
              </w:rPr>
              <w:t>单位</w:t>
            </w:r>
          </w:p>
        </w:tc>
      </w:tr>
      <w:tr w14:paraId="512E53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791" w:type="pct"/>
            <w:vMerge w:val="restart"/>
            <w:shd w:val="clear" w:color="auto" w:fill="auto"/>
            <w:noWrap/>
            <w:vAlign w:val="center"/>
          </w:tcPr>
          <w:p w14:paraId="61833590">
            <w:pPr>
              <w:widowControl/>
              <w:spacing w:line="240" w:lineRule="auto"/>
              <w:jc w:val="center"/>
              <w:textAlignment w:val="center"/>
              <w:rPr>
                <w:rFonts w:hint="eastAsia" w:ascii="宋体" w:hAnsi="宋体"/>
                <w:sz w:val="18"/>
                <w:szCs w:val="18"/>
              </w:rPr>
            </w:pPr>
            <w:r>
              <w:rPr>
                <w:rFonts w:ascii="宋体" w:hAnsi="宋体"/>
                <w:kern w:val="0"/>
                <w:sz w:val="18"/>
                <w:szCs w:val="18"/>
                <w:lang w:bidi="ar"/>
              </w:rPr>
              <w:t>城镇污水处理厂</w:t>
            </w:r>
          </w:p>
        </w:tc>
        <w:tc>
          <w:tcPr>
            <w:tcW w:w="501" w:type="pct"/>
            <w:vMerge w:val="restart"/>
            <w:shd w:val="clear" w:color="auto" w:fill="auto"/>
            <w:noWrap/>
            <w:vAlign w:val="center"/>
          </w:tcPr>
          <w:p w14:paraId="01AAC6D5">
            <w:pPr>
              <w:widowControl/>
              <w:spacing w:line="240" w:lineRule="auto"/>
              <w:jc w:val="center"/>
              <w:textAlignment w:val="center"/>
              <w:rPr>
                <w:rFonts w:hint="eastAsia" w:ascii="宋体" w:hAnsi="宋体"/>
                <w:sz w:val="18"/>
                <w:szCs w:val="18"/>
              </w:rPr>
            </w:pPr>
            <w:r>
              <w:rPr>
                <w:rFonts w:ascii="宋体" w:hAnsi="宋体"/>
                <w:kern w:val="0"/>
                <w:sz w:val="18"/>
                <w:szCs w:val="18"/>
                <w:lang w:bidi="ar"/>
              </w:rPr>
              <w:t>甲烷</w:t>
            </w:r>
          </w:p>
        </w:tc>
        <w:tc>
          <w:tcPr>
            <w:tcW w:w="984" w:type="pct"/>
            <w:shd w:val="clear" w:color="auto" w:fill="auto"/>
            <w:noWrap/>
            <w:vAlign w:val="center"/>
          </w:tcPr>
          <w:p w14:paraId="0F9A93FA">
            <w:pPr>
              <w:widowControl/>
              <w:spacing w:line="240" w:lineRule="auto"/>
              <w:jc w:val="center"/>
              <w:textAlignment w:val="center"/>
              <w:rPr>
                <w:rFonts w:hint="eastAsia" w:ascii="宋体" w:hAnsi="宋体"/>
                <w:sz w:val="18"/>
                <w:szCs w:val="18"/>
              </w:rPr>
            </w:pPr>
            <w:r>
              <w:rPr>
                <w:rFonts w:ascii="宋体" w:hAnsi="宋体"/>
                <w:kern w:val="0"/>
                <w:sz w:val="18"/>
                <w:szCs w:val="18"/>
                <w:lang w:bidi="ar"/>
              </w:rPr>
              <w:t>A</w:t>
            </w:r>
            <w:r>
              <w:rPr>
                <w:rFonts w:ascii="宋体" w:hAnsi="宋体"/>
                <w:kern w:val="0"/>
                <w:sz w:val="18"/>
                <w:szCs w:val="18"/>
                <w:vertAlign w:val="superscript"/>
                <w:lang w:bidi="ar"/>
              </w:rPr>
              <w:t>2</w:t>
            </w:r>
            <w:r>
              <w:rPr>
                <w:rFonts w:ascii="宋体" w:hAnsi="宋体"/>
                <w:kern w:val="0"/>
                <w:sz w:val="18"/>
                <w:szCs w:val="18"/>
                <w:lang w:bidi="ar"/>
              </w:rPr>
              <w:t>/O</w:t>
            </w:r>
          </w:p>
        </w:tc>
        <w:tc>
          <w:tcPr>
            <w:tcW w:w="512" w:type="pct"/>
            <w:shd w:val="clear" w:color="auto" w:fill="auto"/>
            <w:noWrap/>
            <w:vAlign w:val="center"/>
          </w:tcPr>
          <w:p w14:paraId="382B92F3">
            <w:pPr>
              <w:widowControl/>
              <w:spacing w:line="240" w:lineRule="auto"/>
              <w:jc w:val="center"/>
              <w:textAlignment w:val="center"/>
              <w:rPr>
                <w:rFonts w:hint="eastAsia" w:ascii="宋体" w:hAnsi="宋体"/>
                <w:sz w:val="18"/>
                <w:szCs w:val="18"/>
              </w:rPr>
            </w:pPr>
            <w:r>
              <w:rPr>
                <w:rFonts w:ascii="宋体" w:hAnsi="宋体"/>
                <w:kern w:val="0"/>
                <w:sz w:val="18"/>
                <w:szCs w:val="18"/>
                <w:lang w:bidi="ar"/>
              </w:rPr>
              <w:t>7.7×10</w:t>
            </w:r>
            <w:r>
              <w:rPr>
                <w:rFonts w:ascii="宋体" w:hAnsi="宋体"/>
                <w:kern w:val="0"/>
                <w:sz w:val="18"/>
                <w:szCs w:val="18"/>
                <w:vertAlign w:val="superscript"/>
                <w:lang w:bidi="ar"/>
              </w:rPr>
              <w:t>-3</w:t>
            </w:r>
          </w:p>
        </w:tc>
        <w:tc>
          <w:tcPr>
            <w:tcW w:w="2213" w:type="pct"/>
            <w:shd w:val="clear" w:color="auto" w:fill="auto"/>
            <w:noWrap/>
            <w:vAlign w:val="center"/>
          </w:tcPr>
          <w:p w14:paraId="7B824F6F">
            <w:pPr>
              <w:widowControl/>
              <w:spacing w:line="240" w:lineRule="auto"/>
              <w:jc w:val="center"/>
              <w:textAlignment w:val="center"/>
              <w:rPr>
                <w:rFonts w:hint="eastAsia" w:ascii="宋体" w:hAnsi="宋体"/>
                <w:kern w:val="0"/>
                <w:sz w:val="18"/>
                <w:szCs w:val="18"/>
                <w:lang w:bidi="ar"/>
              </w:rPr>
            </w:pPr>
            <w:r>
              <w:rPr>
                <w:rFonts w:ascii="宋体" w:hAnsi="宋体"/>
                <w:kern w:val="0"/>
                <w:sz w:val="18"/>
                <w:szCs w:val="18"/>
                <w:lang w:bidi="ar"/>
              </w:rPr>
              <w:t>千克甲烷每千克COD去除kgCH</w:t>
            </w:r>
            <w:r>
              <w:rPr>
                <w:rFonts w:ascii="宋体" w:hAnsi="宋体"/>
                <w:kern w:val="0"/>
                <w:sz w:val="18"/>
                <w:szCs w:val="18"/>
                <w:vertAlign w:val="subscript"/>
                <w:lang w:bidi="ar"/>
              </w:rPr>
              <w:t>4</w:t>
            </w:r>
            <w:r>
              <w:rPr>
                <w:rFonts w:ascii="宋体" w:hAnsi="宋体"/>
                <w:kern w:val="0"/>
                <w:sz w:val="18"/>
                <w:szCs w:val="18"/>
                <w:lang w:bidi="ar"/>
              </w:rPr>
              <w:t>/kgCOD</w:t>
            </w:r>
            <w:r>
              <w:rPr>
                <w:rFonts w:ascii="宋体" w:hAnsi="宋体"/>
                <w:kern w:val="0"/>
                <w:sz w:val="18"/>
                <w:szCs w:val="18"/>
                <w:vertAlign w:val="subscript"/>
                <w:lang w:bidi="ar"/>
              </w:rPr>
              <w:t>Re</w:t>
            </w:r>
          </w:p>
        </w:tc>
      </w:tr>
      <w:tr w14:paraId="499565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791" w:type="pct"/>
            <w:vMerge w:val="continue"/>
            <w:shd w:val="clear" w:color="auto" w:fill="auto"/>
            <w:noWrap/>
            <w:vAlign w:val="center"/>
          </w:tcPr>
          <w:p w14:paraId="7937F1ED">
            <w:pPr>
              <w:spacing w:line="240" w:lineRule="auto"/>
              <w:jc w:val="center"/>
              <w:rPr>
                <w:rFonts w:hint="eastAsia" w:ascii="宋体" w:hAnsi="宋体"/>
                <w:sz w:val="18"/>
                <w:szCs w:val="18"/>
              </w:rPr>
            </w:pPr>
          </w:p>
        </w:tc>
        <w:tc>
          <w:tcPr>
            <w:tcW w:w="501" w:type="pct"/>
            <w:vMerge w:val="continue"/>
            <w:shd w:val="clear" w:color="auto" w:fill="auto"/>
            <w:noWrap/>
            <w:vAlign w:val="center"/>
          </w:tcPr>
          <w:p w14:paraId="7249023D">
            <w:pPr>
              <w:spacing w:line="240" w:lineRule="auto"/>
              <w:jc w:val="center"/>
              <w:rPr>
                <w:rFonts w:hint="eastAsia" w:ascii="宋体" w:hAnsi="宋体"/>
                <w:sz w:val="18"/>
                <w:szCs w:val="18"/>
              </w:rPr>
            </w:pPr>
          </w:p>
        </w:tc>
        <w:tc>
          <w:tcPr>
            <w:tcW w:w="984" w:type="pct"/>
            <w:shd w:val="clear" w:color="auto" w:fill="auto"/>
            <w:noWrap/>
            <w:vAlign w:val="center"/>
          </w:tcPr>
          <w:p w14:paraId="75E7C2C9">
            <w:pPr>
              <w:widowControl/>
              <w:spacing w:line="240" w:lineRule="auto"/>
              <w:jc w:val="center"/>
              <w:textAlignment w:val="center"/>
              <w:rPr>
                <w:rFonts w:hint="eastAsia" w:ascii="宋体" w:hAnsi="宋体"/>
                <w:kern w:val="0"/>
                <w:sz w:val="18"/>
                <w:szCs w:val="18"/>
                <w:lang w:bidi="ar"/>
              </w:rPr>
            </w:pPr>
            <w:r>
              <w:rPr>
                <w:rFonts w:ascii="宋体" w:hAnsi="宋体"/>
                <w:kern w:val="0"/>
                <w:sz w:val="18"/>
                <w:szCs w:val="18"/>
                <w:lang w:bidi="ar"/>
              </w:rPr>
              <w:t>氧化沟</w:t>
            </w:r>
          </w:p>
        </w:tc>
        <w:tc>
          <w:tcPr>
            <w:tcW w:w="512" w:type="pct"/>
            <w:shd w:val="clear" w:color="auto" w:fill="auto"/>
            <w:noWrap/>
            <w:vAlign w:val="center"/>
          </w:tcPr>
          <w:p w14:paraId="5728971F">
            <w:pPr>
              <w:widowControl/>
              <w:spacing w:line="240" w:lineRule="auto"/>
              <w:jc w:val="center"/>
              <w:textAlignment w:val="center"/>
              <w:rPr>
                <w:rFonts w:hint="eastAsia" w:ascii="宋体" w:hAnsi="宋体"/>
                <w:kern w:val="0"/>
                <w:sz w:val="18"/>
                <w:szCs w:val="18"/>
                <w:lang w:bidi="ar"/>
              </w:rPr>
            </w:pPr>
            <w:r>
              <w:rPr>
                <w:rFonts w:ascii="宋体" w:hAnsi="宋体"/>
                <w:kern w:val="0"/>
                <w:sz w:val="18"/>
                <w:szCs w:val="18"/>
                <w:lang w:bidi="ar"/>
              </w:rPr>
              <w:t>3.3×10</w:t>
            </w:r>
            <w:r>
              <w:rPr>
                <w:rFonts w:ascii="宋体" w:hAnsi="宋体"/>
                <w:kern w:val="0"/>
                <w:sz w:val="18"/>
                <w:szCs w:val="18"/>
                <w:vertAlign w:val="superscript"/>
                <w:lang w:bidi="ar"/>
              </w:rPr>
              <w:t>-2</w:t>
            </w:r>
          </w:p>
        </w:tc>
        <w:tc>
          <w:tcPr>
            <w:tcW w:w="2213" w:type="pct"/>
            <w:shd w:val="clear" w:color="auto" w:fill="auto"/>
            <w:noWrap/>
            <w:vAlign w:val="center"/>
          </w:tcPr>
          <w:p w14:paraId="1CAA3A90">
            <w:pPr>
              <w:widowControl/>
              <w:spacing w:line="240" w:lineRule="auto"/>
              <w:jc w:val="center"/>
              <w:textAlignment w:val="center"/>
              <w:rPr>
                <w:rFonts w:hint="eastAsia" w:ascii="宋体" w:hAnsi="宋体"/>
                <w:kern w:val="0"/>
                <w:sz w:val="18"/>
                <w:szCs w:val="18"/>
                <w:lang w:bidi="ar"/>
              </w:rPr>
            </w:pPr>
            <w:r>
              <w:rPr>
                <w:rFonts w:ascii="宋体" w:hAnsi="宋体"/>
                <w:kern w:val="0"/>
                <w:sz w:val="18"/>
                <w:szCs w:val="18"/>
                <w:lang w:bidi="ar"/>
              </w:rPr>
              <w:t>千克甲烷每千克COD去除kgCH</w:t>
            </w:r>
            <w:r>
              <w:rPr>
                <w:rFonts w:ascii="宋体" w:hAnsi="宋体"/>
                <w:kern w:val="0"/>
                <w:sz w:val="18"/>
                <w:szCs w:val="18"/>
                <w:vertAlign w:val="subscript"/>
                <w:lang w:bidi="ar"/>
              </w:rPr>
              <w:t>4</w:t>
            </w:r>
            <w:r>
              <w:rPr>
                <w:rFonts w:ascii="宋体" w:hAnsi="宋体"/>
                <w:kern w:val="0"/>
                <w:sz w:val="18"/>
                <w:szCs w:val="18"/>
                <w:lang w:bidi="ar"/>
              </w:rPr>
              <w:t>/kgCOD</w:t>
            </w:r>
            <w:r>
              <w:rPr>
                <w:rFonts w:ascii="宋体" w:hAnsi="宋体"/>
                <w:kern w:val="0"/>
                <w:sz w:val="18"/>
                <w:szCs w:val="18"/>
                <w:vertAlign w:val="subscript"/>
                <w:lang w:bidi="ar"/>
              </w:rPr>
              <w:t>Re</w:t>
            </w:r>
          </w:p>
        </w:tc>
      </w:tr>
      <w:tr w14:paraId="38D14E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791" w:type="pct"/>
            <w:vMerge w:val="continue"/>
            <w:shd w:val="clear" w:color="auto" w:fill="auto"/>
            <w:noWrap/>
            <w:vAlign w:val="center"/>
          </w:tcPr>
          <w:p w14:paraId="0374171C">
            <w:pPr>
              <w:spacing w:line="240" w:lineRule="auto"/>
              <w:jc w:val="center"/>
              <w:rPr>
                <w:rFonts w:hint="eastAsia" w:ascii="宋体" w:hAnsi="宋体"/>
                <w:sz w:val="18"/>
                <w:szCs w:val="18"/>
              </w:rPr>
            </w:pPr>
          </w:p>
        </w:tc>
        <w:tc>
          <w:tcPr>
            <w:tcW w:w="501" w:type="pct"/>
            <w:vMerge w:val="continue"/>
            <w:shd w:val="clear" w:color="auto" w:fill="auto"/>
            <w:noWrap/>
            <w:vAlign w:val="center"/>
          </w:tcPr>
          <w:p w14:paraId="17A730C4">
            <w:pPr>
              <w:spacing w:line="240" w:lineRule="auto"/>
              <w:jc w:val="center"/>
              <w:rPr>
                <w:rFonts w:hint="eastAsia" w:ascii="宋体" w:hAnsi="宋体"/>
                <w:sz w:val="18"/>
                <w:szCs w:val="18"/>
              </w:rPr>
            </w:pPr>
          </w:p>
        </w:tc>
        <w:tc>
          <w:tcPr>
            <w:tcW w:w="984" w:type="pct"/>
            <w:shd w:val="clear" w:color="auto" w:fill="auto"/>
            <w:noWrap/>
            <w:vAlign w:val="center"/>
          </w:tcPr>
          <w:p w14:paraId="04068D66">
            <w:pPr>
              <w:widowControl/>
              <w:spacing w:line="240" w:lineRule="auto"/>
              <w:jc w:val="center"/>
              <w:textAlignment w:val="center"/>
              <w:rPr>
                <w:rFonts w:hint="eastAsia" w:ascii="宋体" w:hAnsi="宋体"/>
                <w:kern w:val="0"/>
                <w:sz w:val="18"/>
                <w:szCs w:val="18"/>
                <w:lang w:bidi="ar"/>
              </w:rPr>
            </w:pPr>
            <w:r>
              <w:rPr>
                <w:rFonts w:ascii="宋体" w:hAnsi="宋体"/>
                <w:kern w:val="0"/>
                <w:sz w:val="18"/>
                <w:szCs w:val="18"/>
                <w:lang w:bidi="ar"/>
              </w:rPr>
              <w:t>Unitank</w:t>
            </w:r>
          </w:p>
        </w:tc>
        <w:tc>
          <w:tcPr>
            <w:tcW w:w="512" w:type="pct"/>
            <w:shd w:val="clear" w:color="auto" w:fill="auto"/>
            <w:noWrap/>
            <w:vAlign w:val="center"/>
          </w:tcPr>
          <w:p w14:paraId="0A6B2C65">
            <w:pPr>
              <w:widowControl/>
              <w:spacing w:line="240" w:lineRule="auto"/>
              <w:jc w:val="center"/>
              <w:textAlignment w:val="center"/>
              <w:rPr>
                <w:rFonts w:hint="eastAsia" w:ascii="宋体" w:hAnsi="宋体"/>
                <w:sz w:val="18"/>
                <w:szCs w:val="18"/>
              </w:rPr>
            </w:pPr>
            <w:r>
              <w:rPr>
                <w:rFonts w:ascii="宋体" w:hAnsi="宋体"/>
                <w:kern w:val="0"/>
                <w:sz w:val="18"/>
                <w:szCs w:val="18"/>
                <w:lang w:bidi="ar"/>
              </w:rPr>
              <w:t>3.2×10</w:t>
            </w:r>
            <w:r>
              <w:rPr>
                <w:rFonts w:ascii="宋体" w:hAnsi="宋体"/>
                <w:kern w:val="0"/>
                <w:sz w:val="18"/>
                <w:szCs w:val="18"/>
                <w:vertAlign w:val="superscript"/>
                <w:lang w:bidi="ar"/>
              </w:rPr>
              <w:t>-3</w:t>
            </w:r>
          </w:p>
        </w:tc>
        <w:tc>
          <w:tcPr>
            <w:tcW w:w="2213" w:type="pct"/>
            <w:shd w:val="clear" w:color="auto" w:fill="auto"/>
            <w:noWrap/>
            <w:vAlign w:val="center"/>
          </w:tcPr>
          <w:p w14:paraId="357085FF">
            <w:pPr>
              <w:widowControl/>
              <w:spacing w:line="240" w:lineRule="auto"/>
              <w:jc w:val="center"/>
              <w:textAlignment w:val="center"/>
              <w:rPr>
                <w:rFonts w:hint="eastAsia" w:ascii="宋体" w:hAnsi="宋体"/>
                <w:kern w:val="0"/>
                <w:sz w:val="18"/>
                <w:szCs w:val="18"/>
                <w:lang w:bidi="ar"/>
              </w:rPr>
            </w:pPr>
            <w:r>
              <w:rPr>
                <w:rFonts w:ascii="宋体" w:hAnsi="宋体"/>
                <w:kern w:val="0"/>
                <w:sz w:val="18"/>
                <w:szCs w:val="18"/>
                <w:lang w:bidi="ar"/>
              </w:rPr>
              <w:t>千克甲烷每千克COD去除kgCH</w:t>
            </w:r>
            <w:r>
              <w:rPr>
                <w:rFonts w:ascii="宋体" w:hAnsi="宋体"/>
                <w:kern w:val="0"/>
                <w:sz w:val="18"/>
                <w:szCs w:val="18"/>
                <w:vertAlign w:val="subscript"/>
                <w:lang w:bidi="ar"/>
              </w:rPr>
              <w:t>4</w:t>
            </w:r>
            <w:r>
              <w:rPr>
                <w:rFonts w:ascii="宋体" w:hAnsi="宋体"/>
                <w:kern w:val="0"/>
                <w:sz w:val="18"/>
                <w:szCs w:val="18"/>
                <w:lang w:bidi="ar"/>
              </w:rPr>
              <w:t>/kgCOD</w:t>
            </w:r>
            <w:r>
              <w:rPr>
                <w:rFonts w:ascii="宋体" w:hAnsi="宋体"/>
                <w:kern w:val="0"/>
                <w:sz w:val="18"/>
                <w:szCs w:val="18"/>
                <w:vertAlign w:val="subscript"/>
                <w:lang w:bidi="ar"/>
              </w:rPr>
              <w:t>Re</w:t>
            </w:r>
          </w:p>
        </w:tc>
      </w:tr>
      <w:tr w14:paraId="38B3EC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791" w:type="pct"/>
            <w:vMerge w:val="continue"/>
            <w:shd w:val="clear" w:color="auto" w:fill="auto"/>
            <w:noWrap/>
            <w:vAlign w:val="center"/>
          </w:tcPr>
          <w:p w14:paraId="50BE17B6">
            <w:pPr>
              <w:spacing w:line="240" w:lineRule="auto"/>
              <w:jc w:val="center"/>
              <w:rPr>
                <w:rFonts w:hint="eastAsia" w:ascii="宋体" w:hAnsi="宋体"/>
                <w:sz w:val="18"/>
                <w:szCs w:val="18"/>
              </w:rPr>
            </w:pPr>
          </w:p>
        </w:tc>
        <w:tc>
          <w:tcPr>
            <w:tcW w:w="501" w:type="pct"/>
            <w:vMerge w:val="continue"/>
            <w:shd w:val="clear" w:color="auto" w:fill="auto"/>
            <w:noWrap/>
            <w:vAlign w:val="center"/>
          </w:tcPr>
          <w:p w14:paraId="27A08154">
            <w:pPr>
              <w:spacing w:line="240" w:lineRule="auto"/>
              <w:jc w:val="center"/>
              <w:rPr>
                <w:rFonts w:hint="eastAsia" w:ascii="宋体" w:hAnsi="宋体"/>
                <w:sz w:val="18"/>
                <w:szCs w:val="18"/>
              </w:rPr>
            </w:pPr>
          </w:p>
        </w:tc>
        <w:tc>
          <w:tcPr>
            <w:tcW w:w="984" w:type="pct"/>
            <w:shd w:val="clear" w:color="auto" w:fill="auto"/>
            <w:noWrap/>
            <w:vAlign w:val="center"/>
          </w:tcPr>
          <w:p w14:paraId="538E2FAF">
            <w:pPr>
              <w:widowControl/>
              <w:spacing w:line="240" w:lineRule="auto"/>
              <w:jc w:val="center"/>
              <w:textAlignment w:val="center"/>
              <w:rPr>
                <w:rFonts w:hint="eastAsia" w:ascii="宋体" w:hAnsi="宋体"/>
                <w:kern w:val="0"/>
                <w:sz w:val="18"/>
                <w:szCs w:val="18"/>
                <w:lang w:bidi="ar"/>
              </w:rPr>
            </w:pPr>
            <w:r>
              <w:rPr>
                <w:rFonts w:hint="eastAsia" w:ascii="宋体" w:hAnsi="宋体"/>
                <w:kern w:val="0"/>
                <w:sz w:val="18"/>
                <w:szCs w:val="18"/>
                <w:lang w:bidi="ar"/>
              </w:rPr>
              <w:t>其他</w:t>
            </w:r>
          </w:p>
        </w:tc>
        <w:tc>
          <w:tcPr>
            <w:tcW w:w="512" w:type="pct"/>
            <w:shd w:val="clear" w:color="auto" w:fill="auto"/>
            <w:noWrap/>
            <w:vAlign w:val="center"/>
          </w:tcPr>
          <w:p w14:paraId="10C820F2">
            <w:pPr>
              <w:widowControl/>
              <w:spacing w:line="240" w:lineRule="auto"/>
              <w:jc w:val="center"/>
              <w:textAlignment w:val="center"/>
              <w:rPr>
                <w:rFonts w:hint="eastAsia" w:ascii="宋体" w:hAnsi="宋体"/>
                <w:sz w:val="18"/>
                <w:szCs w:val="18"/>
              </w:rPr>
            </w:pPr>
            <w:bookmarkStart w:id="108" w:name="OLE_LINK80"/>
            <w:r>
              <w:rPr>
                <w:rFonts w:hint="eastAsia" w:ascii="宋体" w:hAnsi="宋体"/>
                <w:kern w:val="0"/>
                <w:sz w:val="18"/>
                <w:szCs w:val="18"/>
                <w:lang w:bidi="ar"/>
              </w:rPr>
              <w:t>6.9</w:t>
            </w:r>
            <w:r>
              <w:rPr>
                <w:rFonts w:ascii="宋体" w:hAnsi="宋体"/>
                <w:kern w:val="0"/>
                <w:sz w:val="18"/>
                <w:szCs w:val="18"/>
                <w:lang w:bidi="ar"/>
              </w:rPr>
              <w:t>×10</w:t>
            </w:r>
            <w:r>
              <w:rPr>
                <w:rFonts w:ascii="宋体" w:hAnsi="宋体"/>
                <w:kern w:val="0"/>
                <w:sz w:val="18"/>
                <w:szCs w:val="18"/>
                <w:vertAlign w:val="superscript"/>
                <w:lang w:bidi="ar"/>
              </w:rPr>
              <w:t>-3</w:t>
            </w:r>
            <w:bookmarkEnd w:id="108"/>
          </w:p>
        </w:tc>
        <w:tc>
          <w:tcPr>
            <w:tcW w:w="2213" w:type="pct"/>
            <w:shd w:val="clear" w:color="auto" w:fill="auto"/>
            <w:noWrap/>
            <w:vAlign w:val="center"/>
          </w:tcPr>
          <w:p w14:paraId="1058C616">
            <w:pPr>
              <w:widowControl/>
              <w:spacing w:line="240" w:lineRule="auto"/>
              <w:jc w:val="center"/>
              <w:textAlignment w:val="center"/>
              <w:rPr>
                <w:rFonts w:hint="eastAsia" w:ascii="宋体" w:hAnsi="宋体"/>
                <w:kern w:val="0"/>
                <w:sz w:val="18"/>
                <w:szCs w:val="18"/>
                <w:lang w:bidi="ar"/>
              </w:rPr>
            </w:pPr>
            <w:r>
              <w:rPr>
                <w:rFonts w:ascii="宋体" w:hAnsi="宋体"/>
                <w:kern w:val="0"/>
                <w:sz w:val="18"/>
                <w:szCs w:val="18"/>
                <w:lang w:bidi="ar"/>
              </w:rPr>
              <w:t>千克甲烷每千克COD去除kgCH</w:t>
            </w:r>
            <w:r>
              <w:rPr>
                <w:rFonts w:ascii="宋体" w:hAnsi="宋体"/>
                <w:kern w:val="0"/>
                <w:sz w:val="18"/>
                <w:szCs w:val="18"/>
                <w:vertAlign w:val="subscript"/>
                <w:lang w:bidi="ar"/>
              </w:rPr>
              <w:t>4</w:t>
            </w:r>
            <w:r>
              <w:rPr>
                <w:rFonts w:ascii="宋体" w:hAnsi="宋体"/>
                <w:kern w:val="0"/>
                <w:sz w:val="18"/>
                <w:szCs w:val="18"/>
                <w:lang w:bidi="ar"/>
              </w:rPr>
              <w:t>/kgCOD</w:t>
            </w:r>
            <w:r>
              <w:rPr>
                <w:rFonts w:ascii="宋体" w:hAnsi="宋体"/>
                <w:kern w:val="0"/>
                <w:sz w:val="18"/>
                <w:szCs w:val="18"/>
                <w:vertAlign w:val="subscript"/>
                <w:lang w:bidi="ar"/>
              </w:rPr>
              <w:t>Re</w:t>
            </w:r>
          </w:p>
        </w:tc>
      </w:tr>
      <w:tr w14:paraId="227D48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791" w:type="pct"/>
            <w:vMerge w:val="continue"/>
            <w:shd w:val="clear" w:color="auto" w:fill="auto"/>
            <w:noWrap/>
            <w:vAlign w:val="center"/>
          </w:tcPr>
          <w:p w14:paraId="6992E74C">
            <w:pPr>
              <w:spacing w:line="240" w:lineRule="auto"/>
              <w:jc w:val="center"/>
              <w:rPr>
                <w:rFonts w:hint="eastAsia" w:ascii="宋体" w:hAnsi="宋体"/>
                <w:sz w:val="18"/>
                <w:szCs w:val="18"/>
              </w:rPr>
            </w:pPr>
          </w:p>
        </w:tc>
        <w:tc>
          <w:tcPr>
            <w:tcW w:w="501" w:type="pct"/>
            <w:vMerge w:val="restart"/>
            <w:shd w:val="clear" w:color="auto" w:fill="auto"/>
            <w:noWrap/>
            <w:vAlign w:val="center"/>
          </w:tcPr>
          <w:p w14:paraId="43C048F8">
            <w:pPr>
              <w:widowControl/>
              <w:spacing w:line="240" w:lineRule="auto"/>
              <w:jc w:val="center"/>
              <w:textAlignment w:val="center"/>
              <w:rPr>
                <w:rFonts w:hint="eastAsia" w:ascii="宋体" w:hAnsi="宋体"/>
                <w:sz w:val="18"/>
                <w:szCs w:val="18"/>
              </w:rPr>
            </w:pPr>
            <w:r>
              <w:rPr>
                <w:rFonts w:ascii="宋体" w:hAnsi="宋体"/>
                <w:kern w:val="0"/>
                <w:sz w:val="18"/>
                <w:szCs w:val="18"/>
                <w:lang w:bidi="ar"/>
              </w:rPr>
              <w:t>氧化亚氮</w:t>
            </w:r>
          </w:p>
        </w:tc>
        <w:tc>
          <w:tcPr>
            <w:tcW w:w="984" w:type="pct"/>
            <w:shd w:val="clear" w:color="auto" w:fill="auto"/>
            <w:noWrap/>
            <w:vAlign w:val="center"/>
          </w:tcPr>
          <w:p w14:paraId="42BC1D52">
            <w:pPr>
              <w:widowControl/>
              <w:spacing w:line="240" w:lineRule="auto"/>
              <w:jc w:val="center"/>
              <w:textAlignment w:val="center"/>
              <w:rPr>
                <w:rFonts w:hint="eastAsia" w:ascii="宋体" w:hAnsi="宋体"/>
                <w:kern w:val="0"/>
                <w:sz w:val="18"/>
                <w:szCs w:val="18"/>
                <w:lang w:bidi="ar"/>
              </w:rPr>
            </w:pPr>
            <w:r>
              <w:rPr>
                <w:rFonts w:ascii="宋体" w:hAnsi="宋体"/>
                <w:kern w:val="0"/>
                <w:sz w:val="18"/>
                <w:szCs w:val="18"/>
                <w:lang w:bidi="ar"/>
              </w:rPr>
              <w:t>A</w:t>
            </w:r>
            <w:r>
              <w:rPr>
                <w:rFonts w:ascii="宋体" w:hAnsi="宋体"/>
                <w:kern w:val="0"/>
                <w:sz w:val="18"/>
                <w:szCs w:val="18"/>
                <w:vertAlign w:val="superscript"/>
                <w:lang w:bidi="ar"/>
              </w:rPr>
              <w:t>2</w:t>
            </w:r>
            <w:r>
              <w:rPr>
                <w:rFonts w:ascii="宋体" w:hAnsi="宋体"/>
                <w:kern w:val="0"/>
                <w:sz w:val="18"/>
                <w:szCs w:val="18"/>
                <w:lang w:bidi="ar"/>
              </w:rPr>
              <w:t>/O</w:t>
            </w:r>
          </w:p>
        </w:tc>
        <w:tc>
          <w:tcPr>
            <w:tcW w:w="512" w:type="pct"/>
            <w:shd w:val="clear" w:color="auto" w:fill="auto"/>
            <w:noWrap/>
            <w:vAlign w:val="center"/>
          </w:tcPr>
          <w:p w14:paraId="45BDBAB7">
            <w:pPr>
              <w:widowControl/>
              <w:spacing w:line="240" w:lineRule="auto"/>
              <w:jc w:val="center"/>
              <w:textAlignment w:val="center"/>
              <w:rPr>
                <w:rFonts w:hint="eastAsia" w:ascii="宋体" w:hAnsi="宋体"/>
                <w:sz w:val="18"/>
                <w:szCs w:val="18"/>
              </w:rPr>
            </w:pPr>
            <w:r>
              <w:rPr>
                <w:rFonts w:ascii="宋体" w:hAnsi="宋体"/>
                <w:kern w:val="0"/>
                <w:sz w:val="18"/>
                <w:szCs w:val="18"/>
                <w:lang w:bidi="ar"/>
              </w:rPr>
              <w:t>3.4×10</w:t>
            </w:r>
            <w:r>
              <w:rPr>
                <w:rFonts w:ascii="宋体" w:hAnsi="宋体"/>
                <w:kern w:val="0"/>
                <w:sz w:val="18"/>
                <w:szCs w:val="18"/>
                <w:vertAlign w:val="superscript"/>
                <w:lang w:bidi="ar"/>
              </w:rPr>
              <w:t>-3</w:t>
            </w:r>
          </w:p>
        </w:tc>
        <w:tc>
          <w:tcPr>
            <w:tcW w:w="2213" w:type="pct"/>
            <w:shd w:val="clear" w:color="auto" w:fill="auto"/>
            <w:noWrap/>
            <w:vAlign w:val="center"/>
          </w:tcPr>
          <w:p w14:paraId="0D08B7BB">
            <w:pPr>
              <w:widowControl/>
              <w:spacing w:line="240" w:lineRule="auto"/>
              <w:jc w:val="center"/>
              <w:textAlignment w:val="center"/>
              <w:rPr>
                <w:rFonts w:hint="eastAsia" w:ascii="宋体" w:hAnsi="宋体"/>
                <w:kern w:val="0"/>
                <w:sz w:val="18"/>
                <w:szCs w:val="18"/>
                <w:lang w:bidi="ar"/>
              </w:rPr>
            </w:pPr>
            <w:r>
              <w:rPr>
                <w:rFonts w:ascii="宋体" w:hAnsi="宋体"/>
                <w:kern w:val="0"/>
                <w:sz w:val="18"/>
                <w:szCs w:val="18"/>
                <w:lang w:bidi="ar"/>
              </w:rPr>
              <w:t>千克氧化亚氮-氮每千克总氮去除 kg N</w:t>
            </w:r>
            <w:r>
              <w:rPr>
                <w:rFonts w:ascii="宋体" w:hAnsi="宋体"/>
                <w:kern w:val="0"/>
                <w:sz w:val="18"/>
                <w:szCs w:val="18"/>
                <w:vertAlign w:val="subscript"/>
                <w:lang w:bidi="ar"/>
              </w:rPr>
              <w:t>2</w:t>
            </w:r>
            <w:r>
              <w:rPr>
                <w:rFonts w:ascii="宋体" w:hAnsi="宋体"/>
                <w:kern w:val="0"/>
                <w:sz w:val="18"/>
                <w:szCs w:val="18"/>
                <w:lang w:bidi="ar"/>
              </w:rPr>
              <w:t>O-N/kgTN</w:t>
            </w:r>
            <w:r>
              <w:rPr>
                <w:rFonts w:ascii="宋体" w:hAnsi="宋体"/>
                <w:kern w:val="0"/>
                <w:sz w:val="18"/>
                <w:szCs w:val="18"/>
                <w:vertAlign w:val="subscript"/>
                <w:lang w:bidi="ar"/>
              </w:rPr>
              <w:t>Re</w:t>
            </w:r>
          </w:p>
        </w:tc>
      </w:tr>
      <w:tr w14:paraId="629949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791" w:type="pct"/>
            <w:vMerge w:val="continue"/>
            <w:shd w:val="clear" w:color="auto" w:fill="auto"/>
            <w:noWrap/>
            <w:vAlign w:val="center"/>
          </w:tcPr>
          <w:p w14:paraId="3B612E83">
            <w:pPr>
              <w:spacing w:line="240" w:lineRule="auto"/>
              <w:jc w:val="center"/>
              <w:rPr>
                <w:rFonts w:hint="eastAsia" w:ascii="宋体" w:hAnsi="宋体"/>
                <w:sz w:val="18"/>
                <w:szCs w:val="18"/>
              </w:rPr>
            </w:pPr>
          </w:p>
        </w:tc>
        <w:tc>
          <w:tcPr>
            <w:tcW w:w="501" w:type="pct"/>
            <w:vMerge w:val="continue"/>
            <w:shd w:val="clear" w:color="auto" w:fill="auto"/>
            <w:noWrap/>
            <w:vAlign w:val="center"/>
          </w:tcPr>
          <w:p w14:paraId="1A422478">
            <w:pPr>
              <w:spacing w:line="240" w:lineRule="auto"/>
              <w:jc w:val="center"/>
              <w:rPr>
                <w:rFonts w:hint="eastAsia" w:ascii="宋体" w:hAnsi="宋体"/>
                <w:sz w:val="18"/>
                <w:szCs w:val="18"/>
              </w:rPr>
            </w:pPr>
          </w:p>
        </w:tc>
        <w:tc>
          <w:tcPr>
            <w:tcW w:w="984" w:type="pct"/>
            <w:shd w:val="clear" w:color="auto" w:fill="auto"/>
            <w:noWrap/>
            <w:vAlign w:val="center"/>
          </w:tcPr>
          <w:p w14:paraId="767DD101">
            <w:pPr>
              <w:widowControl/>
              <w:spacing w:line="240" w:lineRule="auto"/>
              <w:jc w:val="center"/>
              <w:textAlignment w:val="center"/>
              <w:rPr>
                <w:rFonts w:hint="eastAsia" w:ascii="宋体" w:hAnsi="宋体"/>
                <w:kern w:val="0"/>
                <w:sz w:val="18"/>
                <w:szCs w:val="18"/>
                <w:lang w:bidi="ar"/>
              </w:rPr>
            </w:pPr>
            <w:r>
              <w:rPr>
                <w:rFonts w:ascii="宋体" w:hAnsi="宋体"/>
                <w:kern w:val="0"/>
                <w:sz w:val="18"/>
                <w:szCs w:val="18"/>
                <w:lang w:bidi="ar"/>
              </w:rPr>
              <w:t>氧化沟</w:t>
            </w:r>
          </w:p>
        </w:tc>
        <w:tc>
          <w:tcPr>
            <w:tcW w:w="512" w:type="pct"/>
            <w:shd w:val="clear" w:color="auto" w:fill="auto"/>
            <w:noWrap/>
            <w:vAlign w:val="center"/>
          </w:tcPr>
          <w:p w14:paraId="53C80328">
            <w:pPr>
              <w:widowControl/>
              <w:spacing w:line="240" w:lineRule="auto"/>
              <w:jc w:val="center"/>
              <w:textAlignment w:val="center"/>
              <w:rPr>
                <w:rFonts w:hint="eastAsia" w:ascii="宋体" w:hAnsi="宋体"/>
                <w:kern w:val="0"/>
                <w:sz w:val="18"/>
                <w:szCs w:val="18"/>
                <w:lang w:bidi="ar"/>
              </w:rPr>
            </w:pPr>
            <w:r>
              <w:rPr>
                <w:rFonts w:ascii="宋体" w:hAnsi="宋体"/>
                <w:kern w:val="0"/>
                <w:sz w:val="18"/>
                <w:szCs w:val="18"/>
                <w:lang w:bidi="ar"/>
              </w:rPr>
              <w:t>2.3×10</w:t>
            </w:r>
            <w:r>
              <w:rPr>
                <w:rFonts w:ascii="宋体" w:hAnsi="宋体"/>
                <w:kern w:val="0"/>
                <w:sz w:val="18"/>
                <w:szCs w:val="18"/>
                <w:vertAlign w:val="superscript"/>
                <w:lang w:bidi="ar"/>
              </w:rPr>
              <w:t>-3</w:t>
            </w:r>
          </w:p>
        </w:tc>
        <w:tc>
          <w:tcPr>
            <w:tcW w:w="2213" w:type="pct"/>
            <w:shd w:val="clear" w:color="auto" w:fill="auto"/>
            <w:noWrap/>
            <w:vAlign w:val="center"/>
          </w:tcPr>
          <w:p w14:paraId="6C5060AA">
            <w:pPr>
              <w:widowControl/>
              <w:spacing w:line="240" w:lineRule="auto"/>
              <w:jc w:val="center"/>
              <w:textAlignment w:val="center"/>
              <w:rPr>
                <w:rFonts w:hint="eastAsia" w:ascii="宋体" w:hAnsi="宋体"/>
                <w:kern w:val="0"/>
                <w:sz w:val="18"/>
                <w:szCs w:val="18"/>
                <w:lang w:bidi="ar"/>
              </w:rPr>
            </w:pPr>
            <w:r>
              <w:rPr>
                <w:rFonts w:ascii="宋体" w:hAnsi="宋体"/>
                <w:kern w:val="0"/>
                <w:sz w:val="18"/>
                <w:szCs w:val="18"/>
                <w:lang w:bidi="ar"/>
              </w:rPr>
              <w:t>千克氧化亚氮-氮每千克总氮去除 kg N</w:t>
            </w:r>
            <w:r>
              <w:rPr>
                <w:rFonts w:ascii="宋体" w:hAnsi="宋体"/>
                <w:kern w:val="0"/>
                <w:sz w:val="18"/>
                <w:szCs w:val="18"/>
                <w:vertAlign w:val="subscript"/>
                <w:lang w:bidi="ar"/>
              </w:rPr>
              <w:t>2</w:t>
            </w:r>
            <w:r>
              <w:rPr>
                <w:rFonts w:ascii="宋体" w:hAnsi="宋体"/>
                <w:kern w:val="0"/>
                <w:sz w:val="18"/>
                <w:szCs w:val="18"/>
                <w:lang w:bidi="ar"/>
              </w:rPr>
              <w:t>O-N/kgTN</w:t>
            </w:r>
            <w:r>
              <w:rPr>
                <w:rFonts w:ascii="宋体" w:hAnsi="宋体"/>
                <w:kern w:val="0"/>
                <w:sz w:val="18"/>
                <w:szCs w:val="18"/>
                <w:vertAlign w:val="subscript"/>
                <w:lang w:bidi="ar"/>
              </w:rPr>
              <w:t>Re</w:t>
            </w:r>
          </w:p>
        </w:tc>
      </w:tr>
      <w:tr w14:paraId="5B8590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791" w:type="pct"/>
            <w:vMerge w:val="continue"/>
            <w:shd w:val="clear" w:color="auto" w:fill="auto"/>
            <w:noWrap/>
            <w:vAlign w:val="center"/>
          </w:tcPr>
          <w:p w14:paraId="2D936158">
            <w:pPr>
              <w:spacing w:line="240" w:lineRule="auto"/>
              <w:jc w:val="center"/>
              <w:rPr>
                <w:rFonts w:hint="eastAsia" w:ascii="宋体" w:hAnsi="宋体"/>
                <w:sz w:val="18"/>
                <w:szCs w:val="18"/>
              </w:rPr>
            </w:pPr>
          </w:p>
        </w:tc>
        <w:tc>
          <w:tcPr>
            <w:tcW w:w="501" w:type="pct"/>
            <w:vMerge w:val="continue"/>
            <w:shd w:val="clear" w:color="auto" w:fill="auto"/>
            <w:noWrap/>
            <w:vAlign w:val="center"/>
          </w:tcPr>
          <w:p w14:paraId="0A0A319B">
            <w:pPr>
              <w:spacing w:line="240" w:lineRule="auto"/>
              <w:jc w:val="center"/>
              <w:rPr>
                <w:rFonts w:hint="eastAsia" w:ascii="宋体" w:hAnsi="宋体"/>
                <w:sz w:val="18"/>
                <w:szCs w:val="18"/>
              </w:rPr>
            </w:pPr>
          </w:p>
        </w:tc>
        <w:tc>
          <w:tcPr>
            <w:tcW w:w="984" w:type="pct"/>
            <w:shd w:val="clear" w:color="auto" w:fill="auto"/>
            <w:noWrap/>
            <w:vAlign w:val="center"/>
          </w:tcPr>
          <w:p w14:paraId="441DC978">
            <w:pPr>
              <w:widowControl/>
              <w:spacing w:line="240" w:lineRule="auto"/>
              <w:jc w:val="center"/>
              <w:textAlignment w:val="center"/>
              <w:rPr>
                <w:rFonts w:hint="eastAsia" w:ascii="宋体" w:hAnsi="宋体"/>
                <w:kern w:val="0"/>
                <w:sz w:val="18"/>
                <w:szCs w:val="18"/>
                <w:lang w:bidi="ar"/>
              </w:rPr>
            </w:pPr>
            <w:r>
              <w:rPr>
                <w:rFonts w:ascii="宋体" w:hAnsi="宋体"/>
                <w:kern w:val="0"/>
                <w:sz w:val="18"/>
                <w:szCs w:val="18"/>
                <w:lang w:bidi="ar"/>
              </w:rPr>
              <w:t>Unitank</w:t>
            </w:r>
          </w:p>
        </w:tc>
        <w:tc>
          <w:tcPr>
            <w:tcW w:w="512" w:type="pct"/>
            <w:shd w:val="clear" w:color="auto" w:fill="auto"/>
            <w:noWrap/>
            <w:vAlign w:val="center"/>
          </w:tcPr>
          <w:p w14:paraId="45C6E958">
            <w:pPr>
              <w:widowControl/>
              <w:spacing w:line="240" w:lineRule="auto"/>
              <w:jc w:val="center"/>
              <w:textAlignment w:val="center"/>
              <w:rPr>
                <w:rFonts w:hint="eastAsia" w:ascii="宋体" w:hAnsi="宋体"/>
                <w:sz w:val="18"/>
                <w:szCs w:val="18"/>
              </w:rPr>
            </w:pPr>
            <w:r>
              <w:rPr>
                <w:rFonts w:ascii="宋体" w:hAnsi="宋体"/>
                <w:kern w:val="0"/>
                <w:sz w:val="18"/>
                <w:szCs w:val="18"/>
                <w:lang w:bidi="ar"/>
              </w:rPr>
              <w:t>2.6×10</w:t>
            </w:r>
            <w:r>
              <w:rPr>
                <w:rFonts w:ascii="宋体" w:hAnsi="宋体"/>
                <w:kern w:val="0"/>
                <w:sz w:val="18"/>
                <w:szCs w:val="18"/>
                <w:vertAlign w:val="superscript"/>
                <w:lang w:bidi="ar"/>
              </w:rPr>
              <w:t>-3</w:t>
            </w:r>
          </w:p>
        </w:tc>
        <w:tc>
          <w:tcPr>
            <w:tcW w:w="2213" w:type="pct"/>
            <w:shd w:val="clear" w:color="auto" w:fill="auto"/>
            <w:noWrap/>
            <w:vAlign w:val="center"/>
          </w:tcPr>
          <w:p w14:paraId="4AC75145">
            <w:pPr>
              <w:widowControl/>
              <w:spacing w:line="240" w:lineRule="auto"/>
              <w:jc w:val="center"/>
              <w:textAlignment w:val="center"/>
              <w:rPr>
                <w:rFonts w:hint="eastAsia" w:ascii="宋体" w:hAnsi="宋体"/>
                <w:kern w:val="0"/>
                <w:sz w:val="18"/>
                <w:szCs w:val="18"/>
                <w:lang w:bidi="ar"/>
              </w:rPr>
            </w:pPr>
            <w:r>
              <w:rPr>
                <w:rFonts w:ascii="宋体" w:hAnsi="宋体"/>
                <w:kern w:val="0"/>
                <w:sz w:val="18"/>
                <w:szCs w:val="18"/>
                <w:lang w:bidi="ar"/>
              </w:rPr>
              <w:t>千克氧化亚氮-氮每千克总氮去除 kg N</w:t>
            </w:r>
            <w:r>
              <w:rPr>
                <w:rFonts w:ascii="宋体" w:hAnsi="宋体"/>
                <w:kern w:val="0"/>
                <w:sz w:val="18"/>
                <w:szCs w:val="18"/>
                <w:vertAlign w:val="subscript"/>
                <w:lang w:bidi="ar"/>
              </w:rPr>
              <w:t>2</w:t>
            </w:r>
            <w:r>
              <w:rPr>
                <w:rFonts w:ascii="宋体" w:hAnsi="宋体"/>
                <w:kern w:val="0"/>
                <w:sz w:val="18"/>
                <w:szCs w:val="18"/>
                <w:lang w:bidi="ar"/>
              </w:rPr>
              <w:t>O-N/kgTN</w:t>
            </w:r>
            <w:r>
              <w:rPr>
                <w:rFonts w:ascii="宋体" w:hAnsi="宋体"/>
                <w:kern w:val="0"/>
                <w:sz w:val="18"/>
                <w:szCs w:val="18"/>
                <w:vertAlign w:val="subscript"/>
                <w:lang w:bidi="ar"/>
              </w:rPr>
              <w:t>Re</w:t>
            </w:r>
          </w:p>
        </w:tc>
      </w:tr>
      <w:tr w14:paraId="405C6F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791" w:type="pct"/>
            <w:vMerge w:val="continue"/>
            <w:shd w:val="clear" w:color="auto" w:fill="auto"/>
            <w:noWrap/>
            <w:vAlign w:val="center"/>
          </w:tcPr>
          <w:p w14:paraId="2DF6B6C0">
            <w:pPr>
              <w:spacing w:line="240" w:lineRule="auto"/>
              <w:jc w:val="center"/>
              <w:rPr>
                <w:rFonts w:hint="eastAsia" w:ascii="宋体" w:hAnsi="宋体"/>
                <w:sz w:val="18"/>
                <w:szCs w:val="18"/>
              </w:rPr>
            </w:pPr>
          </w:p>
        </w:tc>
        <w:tc>
          <w:tcPr>
            <w:tcW w:w="501" w:type="pct"/>
            <w:vMerge w:val="continue"/>
            <w:shd w:val="clear" w:color="auto" w:fill="auto"/>
            <w:noWrap/>
            <w:vAlign w:val="center"/>
          </w:tcPr>
          <w:p w14:paraId="6CCDB425">
            <w:pPr>
              <w:spacing w:line="240" w:lineRule="auto"/>
              <w:jc w:val="center"/>
              <w:rPr>
                <w:rFonts w:hint="eastAsia" w:ascii="宋体" w:hAnsi="宋体"/>
                <w:sz w:val="18"/>
                <w:szCs w:val="18"/>
              </w:rPr>
            </w:pPr>
          </w:p>
        </w:tc>
        <w:tc>
          <w:tcPr>
            <w:tcW w:w="984" w:type="pct"/>
            <w:shd w:val="clear" w:color="auto" w:fill="auto"/>
            <w:noWrap/>
            <w:vAlign w:val="center"/>
          </w:tcPr>
          <w:p w14:paraId="2A84EBD3">
            <w:pPr>
              <w:widowControl/>
              <w:spacing w:line="240" w:lineRule="auto"/>
              <w:jc w:val="center"/>
              <w:textAlignment w:val="center"/>
              <w:rPr>
                <w:rFonts w:hint="eastAsia" w:ascii="宋体" w:hAnsi="宋体"/>
                <w:kern w:val="0"/>
                <w:sz w:val="18"/>
                <w:szCs w:val="18"/>
                <w:lang w:bidi="ar"/>
              </w:rPr>
            </w:pPr>
            <w:r>
              <w:rPr>
                <w:rFonts w:hint="eastAsia" w:ascii="宋体" w:hAnsi="宋体"/>
                <w:kern w:val="0"/>
                <w:sz w:val="18"/>
                <w:szCs w:val="18"/>
                <w:lang w:bidi="ar"/>
              </w:rPr>
              <w:t>推流式活性污泥</w:t>
            </w:r>
          </w:p>
        </w:tc>
        <w:tc>
          <w:tcPr>
            <w:tcW w:w="512" w:type="pct"/>
            <w:shd w:val="clear" w:color="auto" w:fill="auto"/>
            <w:noWrap/>
            <w:vAlign w:val="center"/>
          </w:tcPr>
          <w:p w14:paraId="4857C535">
            <w:pPr>
              <w:widowControl/>
              <w:spacing w:line="240" w:lineRule="auto"/>
              <w:jc w:val="center"/>
              <w:textAlignment w:val="center"/>
              <w:rPr>
                <w:rFonts w:hint="eastAsia" w:ascii="宋体" w:hAnsi="宋体"/>
                <w:sz w:val="18"/>
                <w:szCs w:val="18"/>
              </w:rPr>
            </w:pPr>
            <w:bookmarkStart w:id="109" w:name="OLE_LINK81"/>
            <w:r>
              <w:rPr>
                <w:rFonts w:hint="eastAsia" w:ascii="宋体" w:hAnsi="宋体"/>
                <w:kern w:val="0"/>
                <w:sz w:val="18"/>
                <w:szCs w:val="18"/>
                <w:lang w:bidi="ar"/>
              </w:rPr>
              <w:t>5.6</w:t>
            </w:r>
            <w:r>
              <w:rPr>
                <w:rFonts w:ascii="宋体" w:hAnsi="宋体"/>
                <w:kern w:val="0"/>
                <w:sz w:val="18"/>
                <w:szCs w:val="18"/>
                <w:lang w:bidi="ar"/>
              </w:rPr>
              <w:t>×10</w:t>
            </w:r>
            <w:r>
              <w:rPr>
                <w:rFonts w:ascii="宋体" w:hAnsi="宋体"/>
                <w:kern w:val="0"/>
                <w:sz w:val="18"/>
                <w:szCs w:val="18"/>
                <w:vertAlign w:val="superscript"/>
                <w:lang w:bidi="ar"/>
              </w:rPr>
              <w:t>-3</w:t>
            </w:r>
            <w:bookmarkEnd w:id="109"/>
          </w:p>
        </w:tc>
        <w:tc>
          <w:tcPr>
            <w:tcW w:w="2213" w:type="pct"/>
            <w:shd w:val="clear" w:color="auto" w:fill="auto"/>
            <w:noWrap/>
            <w:vAlign w:val="center"/>
          </w:tcPr>
          <w:p w14:paraId="1EC9D77C">
            <w:pPr>
              <w:widowControl/>
              <w:spacing w:line="240" w:lineRule="auto"/>
              <w:jc w:val="center"/>
              <w:textAlignment w:val="center"/>
              <w:rPr>
                <w:rFonts w:hint="eastAsia" w:ascii="宋体" w:hAnsi="宋体"/>
                <w:kern w:val="0"/>
                <w:sz w:val="18"/>
                <w:szCs w:val="18"/>
                <w:lang w:bidi="ar"/>
              </w:rPr>
            </w:pPr>
            <w:r>
              <w:rPr>
                <w:rFonts w:ascii="宋体" w:hAnsi="宋体"/>
                <w:kern w:val="0"/>
                <w:sz w:val="18"/>
                <w:szCs w:val="18"/>
                <w:lang w:bidi="ar"/>
              </w:rPr>
              <w:t>千克氧化亚氮-氮每千克总氮去除 kg N</w:t>
            </w:r>
            <w:r>
              <w:rPr>
                <w:rFonts w:ascii="宋体" w:hAnsi="宋体"/>
                <w:kern w:val="0"/>
                <w:sz w:val="18"/>
                <w:szCs w:val="18"/>
                <w:vertAlign w:val="subscript"/>
                <w:lang w:bidi="ar"/>
              </w:rPr>
              <w:t>2</w:t>
            </w:r>
            <w:r>
              <w:rPr>
                <w:rFonts w:ascii="宋体" w:hAnsi="宋体"/>
                <w:kern w:val="0"/>
                <w:sz w:val="18"/>
                <w:szCs w:val="18"/>
                <w:lang w:bidi="ar"/>
              </w:rPr>
              <w:t>O-N/kgTN</w:t>
            </w:r>
            <w:r>
              <w:rPr>
                <w:rFonts w:ascii="宋体" w:hAnsi="宋体"/>
                <w:kern w:val="0"/>
                <w:sz w:val="18"/>
                <w:szCs w:val="18"/>
                <w:vertAlign w:val="subscript"/>
                <w:lang w:bidi="ar"/>
              </w:rPr>
              <w:t>Re</w:t>
            </w:r>
          </w:p>
        </w:tc>
      </w:tr>
      <w:tr w14:paraId="7D8C6E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791" w:type="pct"/>
            <w:vMerge w:val="continue"/>
            <w:shd w:val="clear" w:color="auto" w:fill="auto"/>
            <w:noWrap/>
            <w:vAlign w:val="center"/>
          </w:tcPr>
          <w:p w14:paraId="2FE3258C">
            <w:pPr>
              <w:spacing w:line="240" w:lineRule="auto"/>
              <w:jc w:val="center"/>
              <w:rPr>
                <w:rFonts w:hint="eastAsia" w:ascii="宋体" w:hAnsi="宋体"/>
                <w:sz w:val="18"/>
                <w:szCs w:val="18"/>
              </w:rPr>
            </w:pPr>
          </w:p>
        </w:tc>
        <w:tc>
          <w:tcPr>
            <w:tcW w:w="501" w:type="pct"/>
            <w:vMerge w:val="continue"/>
            <w:shd w:val="clear" w:color="auto" w:fill="auto"/>
            <w:noWrap/>
            <w:vAlign w:val="center"/>
          </w:tcPr>
          <w:p w14:paraId="38244B22">
            <w:pPr>
              <w:spacing w:line="240" w:lineRule="auto"/>
              <w:jc w:val="center"/>
              <w:rPr>
                <w:rFonts w:hint="eastAsia" w:ascii="宋体" w:hAnsi="宋体"/>
                <w:sz w:val="18"/>
                <w:szCs w:val="18"/>
              </w:rPr>
            </w:pPr>
          </w:p>
        </w:tc>
        <w:tc>
          <w:tcPr>
            <w:tcW w:w="984" w:type="pct"/>
            <w:shd w:val="clear" w:color="auto" w:fill="auto"/>
            <w:noWrap/>
            <w:vAlign w:val="center"/>
          </w:tcPr>
          <w:p w14:paraId="63631C52">
            <w:pPr>
              <w:widowControl/>
              <w:spacing w:line="240" w:lineRule="auto"/>
              <w:jc w:val="center"/>
              <w:textAlignment w:val="center"/>
              <w:rPr>
                <w:rFonts w:hint="eastAsia" w:ascii="宋体" w:hAnsi="宋体"/>
                <w:kern w:val="0"/>
                <w:sz w:val="18"/>
                <w:szCs w:val="18"/>
                <w:lang w:bidi="ar"/>
              </w:rPr>
            </w:pPr>
            <w:r>
              <w:rPr>
                <w:rFonts w:hint="eastAsia" w:ascii="宋体" w:hAnsi="宋体"/>
                <w:kern w:val="0"/>
                <w:sz w:val="18"/>
                <w:szCs w:val="18"/>
                <w:lang w:bidi="ar"/>
              </w:rPr>
              <w:t>完全混合式活性污泥</w:t>
            </w:r>
          </w:p>
        </w:tc>
        <w:tc>
          <w:tcPr>
            <w:tcW w:w="512" w:type="pct"/>
            <w:shd w:val="clear" w:color="auto" w:fill="auto"/>
            <w:noWrap/>
            <w:vAlign w:val="center"/>
          </w:tcPr>
          <w:p w14:paraId="6C426A86">
            <w:pPr>
              <w:widowControl/>
              <w:spacing w:line="240" w:lineRule="auto"/>
              <w:jc w:val="center"/>
              <w:textAlignment w:val="center"/>
              <w:rPr>
                <w:rFonts w:hint="eastAsia" w:ascii="宋体" w:hAnsi="宋体"/>
                <w:sz w:val="18"/>
                <w:szCs w:val="18"/>
              </w:rPr>
            </w:pPr>
            <w:r>
              <w:rPr>
                <w:rFonts w:hint="eastAsia" w:ascii="宋体" w:hAnsi="宋体"/>
                <w:kern w:val="0"/>
                <w:sz w:val="18"/>
                <w:szCs w:val="18"/>
                <w:lang w:bidi="ar"/>
              </w:rPr>
              <w:t>7.6</w:t>
            </w:r>
            <w:r>
              <w:rPr>
                <w:rFonts w:ascii="宋体" w:hAnsi="宋体"/>
                <w:kern w:val="0"/>
                <w:sz w:val="18"/>
                <w:szCs w:val="18"/>
                <w:lang w:bidi="ar"/>
              </w:rPr>
              <w:t>×10</w:t>
            </w:r>
            <w:r>
              <w:rPr>
                <w:rFonts w:ascii="宋体" w:hAnsi="宋体"/>
                <w:kern w:val="0"/>
                <w:sz w:val="18"/>
                <w:szCs w:val="18"/>
                <w:vertAlign w:val="superscript"/>
                <w:lang w:bidi="ar"/>
              </w:rPr>
              <w:t>-3</w:t>
            </w:r>
          </w:p>
        </w:tc>
        <w:tc>
          <w:tcPr>
            <w:tcW w:w="2213" w:type="pct"/>
            <w:shd w:val="clear" w:color="auto" w:fill="auto"/>
            <w:noWrap/>
          </w:tcPr>
          <w:p w14:paraId="4AFD96BB">
            <w:pPr>
              <w:widowControl/>
              <w:spacing w:line="240" w:lineRule="auto"/>
              <w:jc w:val="center"/>
              <w:textAlignment w:val="center"/>
              <w:rPr>
                <w:rFonts w:hint="eastAsia" w:ascii="宋体" w:hAnsi="宋体"/>
                <w:kern w:val="0"/>
                <w:sz w:val="18"/>
                <w:szCs w:val="18"/>
                <w:lang w:bidi="ar"/>
              </w:rPr>
            </w:pPr>
            <w:r>
              <w:rPr>
                <w:rFonts w:ascii="宋体" w:hAnsi="宋体"/>
                <w:kern w:val="0"/>
                <w:sz w:val="18"/>
                <w:szCs w:val="18"/>
                <w:lang w:bidi="ar"/>
              </w:rPr>
              <w:t>千克氧化亚氮-氮每千克总氮去除 kg N</w:t>
            </w:r>
            <w:r>
              <w:rPr>
                <w:rFonts w:ascii="宋体" w:hAnsi="宋体"/>
                <w:kern w:val="0"/>
                <w:sz w:val="18"/>
                <w:szCs w:val="18"/>
                <w:vertAlign w:val="subscript"/>
                <w:lang w:bidi="ar"/>
              </w:rPr>
              <w:t>2</w:t>
            </w:r>
            <w:r>
              <w:rPr>
                <w:rFonts w:ascii="宋体" w:hAnsi="宋体"/>
                <w:kern w:val="0"/>
                <w:sz w:val="18"/>
                <w:szCs w:val="18"/>
                <w:lang w:bidi="ar"/>
              </w:rPr>
              <w:t>O-N/kgTN</w:t>
            </w:r>
            <w:r>
              <w:rPr>
                <w:rFonts w:ascii="宋体" w:hAnsi="宋体"/>
                <w:kern w:val="0"/>
                <w:sz w:val="18"/>
                <w:szCs w:val="18"/>
                <w:vertAlign w:val="subscript"/>
                <w:lang w:bidi="ar"/>
              </w:rPr>
              <w:t>Re</w:t>
            </w:r>
          </w:p>
        </w:tc>
      </w:tr>
      <w:tr w14:paraId="5A7A54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791" w:type="pct"/>
            <w:vMerge w:val="continue"/>
            <w:shd w:val="clear" w:color="auto" w:fill="auto"/>
            <w:noWrap/>
            <w:vAlign w:val="center"/>
          </w:tcPr>
          <w:p w14:paraId="02BD3A51">
            <w:pPr>
              <w:spacing w:line="240" w:lineRule="auto"/>
              <w:jc w:val="center"/>
              <w:rPr>
                <w:rFonts w:hint="eastAsia" w:ascii="宋体" w:hAnsi="宋体"/>
                <w:sz w:val="18"/>
                <w:szCs w:val="18"/>
              </w:rPr>
            </w:pPr>
          </w:p>
        </w:tc>
        <w:tc>
          <w:tcPr>
            <w:tcW w:w="501" w:type="pct"/>
            <w:vMerge w:val="continue"/>
            <w:shd w:val="clear" w:color="auto" w:fill="auto"/>
            <w:noWrap/>
            <w:vAlign w:val="center"/>
          </w:tcPr>
          <w:p w14:paraId="3072ED2C">
            <w:pPr>
              <w:spacing w:line="240" w:lineRule="auto"/>
              <w:jc w:val="center"/>
              <w:rPr>
                <w:rFonts w:hint="eastAsia" w:ascii="宋体" w:hAnsi="宋体"/>
                <w:sz w:val="18"/>
                <w:szCs w:val="18"/>
              </w:rPr>
            </w:pPr>
          </w:p>
        </w:tc>
        <w:tc>
          <w:tcPr>
            <w:tcW w:w="984" w:type="pct"/>
            <w:shd w:val="clear" w:color="auto" w:fill="auto"/>
            <w:noWrap/>
            <w:vAlign w:val="center"/>
          </w:tcPr>
          <w:p w14:paraId="44019038">
            <w:pPr>
              <w:widowControl/>
              <w:spacing w:line="240" w:lineRule="auto"/>
              <w:jc w:val="center"/>
              <w:textAlignment w:val="center"/>
              <w:rPr>
                <w:rFonts w:hint="eastAsia" w:ascii="宋体" w:hAnsi="宋体"/>
                <w:kern w:val="0"/>
                <w:sz w:val="18"/>
                <w:szCs w:val="18"/>
                <w:lang w:bidi="ar"/>
              </w:rPr>
            </w:pPr>
            <w:r>
              <w:rPr>
                <w:rFonts w:hint="eastAsia" w:ascii="宋体" w:hAnsi="宋体"/>
                <w:kern w:val="0"/>
                <w:sz w:val="18"/>
                <w:szCs w:val="18"/>
                <w:lang w:bidi="ar"/>
              </w:rPr>
              <w:t>生物滤池</w:t>
            </w:r>
          </w:p>
        </w:tc>
        <w:tc>
          <w:tcPr>
            <w:tcW w:w="512" w:type="pct"/>
            <w:shd w:val="clear" w:color="auto" w:fill="auto"/>
            <w:noWrap/>
            <w:vAlign w:val="center"/>
          </w:tcPr>
          <w:p w14:paraId="0B06A005">
            <w:pPr>
              <w:widowControl/>
              <w:spacing w:line="240" w:lineRule="auto"/>
              <w:jc w:val="center"/>
              <w:textAlignment w:val="center"/>
              <w:rPr>
                <w:rFonts w:hint="eastAsia" w:ascii="宋体" w:hAnsi="宋体"/>
                <w:sz w:val="18"/>
                <w:szCs w:val="18"/>
              </w:rPr>
            </w:pPr>
            <w:r>
              <w:rPr>
                <w:rFonts w:hint="eastAsia" w:ascii="宋体" w:hAnsi="宋体"/>
                <w:kern w:val="0"/>
                <w:sz w:val="18"/>
                <w:szCs w:val="18"/>
                <w:lang w:bidi="ar"/>
              </w:rPr>
              <w:t>1.5</w:t>
            </w:r>
            <w:r>
              <w:rPr>
                <w:rFonts w:ascii="宋体" w:hAnsi="宋体"/>
                <w:kern w:val="0"/>
                <w:sz w:val="18"/>
                <w:szCs w:val="18"/>
                <w:lang w:bidi="ar"/>
              </w:rPr>
              <w:t>×10</w:t>
            </w:r>
            <w:r>
              <w:rPr>
                <w:rFonts w:ascii="宋体" w:hAnsi="宋体"/>
                <w:kern w:val="0"/>
                <w:sz w:val="18"/>
                <w:szCs w:val="18"/>
                <w:vertAlign w:val="superscript"/>
                <w:lang w:bidi="ar"/>
              </w:rPr>
              <w:t>-3</w:t>
            </w:r>
          </w:p>
        </w:tc>
        <w:tc>
          <w:tcPr>
            <w:tcW w:w="2213" w:type="pct"/>
            <w:shd w:val="clear" w:color="auto" w:fill="auto"/>
            <w:noWrap/>
          </w:tcPr>
          <w:p w14:paraId="183593F8">
            <w:pPr>
              <w:widowControl/>
              <w:spacing w:line="240" w:lineRule="auto"/>
              <w:jc w:val="center"/>
              <w:textAlignment w:val="center"/>
              <w:rPr>
                <w:rFonts w:hint="eastAsia" w:ascii="宋体" w:hAnsi="宋体"/>
                <w:kern w:val="0"/>
                <w:sz w:val="18"/>
                <w:szCs w:val="18"/>
                <w:lang w:bidi="ar"/>
              </w:rPr>
            </w:pPr>
            <w:r>
              <w:rPr>
                <w:rFonts w:ascii="宋体" w:hAnsi="宋体"/>
                <w:kern w:val="0"/>
                <w:sz w:val="18"/>
                <w:szCs w:val="18"/>
                <w:lang w:bidi="ar"/>
              </w:rPr>
              <w:t>千克氧化亚氮-氮每千克总氮去除 kg N</w:t>
            </w:r>
            <w:r>
              <w:rPr>
                <w:rFonts w:ascii="宋体" w:hAnsi="宋体"/>
                <w:kern w:val="0"/>
                <w:sz w:val="18"/>
                <w:szCs w:val="18"/>
                <w:vertAlign w:val="subscript"/>
                <w:lang w:bidi="ar"/>
              </w:rPr>
              <w:t>2</w:t>
            </w:r>
            <w:r>
              <w:rPr>
                <w:rFonts w:ascii="宋体" w:hAnsi="宋体"/>
                <w:kern w:val="0"/>
                <w:sz w:val="18"/>
                <w:szCs w:val="18"/>
                <w:lang w:bidi="ar"/>
              </w:rPr>
              <w:t>O-N/kgTN</w:t>
            </w:r>
            <w:r>
              <w:rPr>
                <w:rFonts w:ascii="宋体" w:hAnsi="宋体"/>
                <w:kern w:val="0"/>
                <w:sz w:val="18"/>
                <w:szCs w:val="18"/>
                <w:vertAlign w:val="subscript"/>
                <w:lang w:bidi="ar"/>
              </w:rPr>
              <w:t>Re</w:t>
            </w:r>
          </w:p>
        </w:tc>
      </w:tr>
      <w:tr w14:paraId="6A6079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791" w:type="pct"/>
            <w:vMerge w:val="restart"/>
            <w:shd w:val="clear" w:color="auto" w:fill="auto"/>
            <w:noWrap/>
            <w:vAlign w:val="center"/>
          </w:tcPr>
          <w:p w14:paraId="3531A888">
            <w:pPr>
              <w:widowControl/>
              <w:spacing w:line="240" w:lineRule="auto"/>
              <w:jc w:val="center"/>
              <w:textAlignment w:val="center"/>
              <w:rPr>
                <w:rFonts w:hint="eastAsia" w:ascii="宋体" w:hAnsi="宋体"/>
                <w:sz w:val="18"/>
                <w:szCs w:val="18"/>
              </w:rPr>
            </w:pPr>
            <w:r>
              <w:rPr>
                <w:rFonts w:ascii="宋体" w:hAnsi="宋体"/>
                <w:kern w:val="0"/>
                <w:sz w:val="18"/>
                <w:szCs w:val="18"/>
                <w:lang w:bidi="ar"/>
              </w:rPr>
              <w:t>工业污水处理厂</w:t>
            </w:r>
          </w:p>
        </w:tc>
        <w:tc>
          <w:tcPr>
            <w:tcW w:w="1485" w:type="pct"/>
            <w:gridSpan w:val="2"/>
            <w:shd w:val="clear" w:color="auto" w:fill="auto"/>
            <w:noWrap/>
            <w:vAlign w:val="center"/>
          </w:tcPr>
          <w:p w14:paraId="4D1B377B">
            <w:pPr>
              <w:widowControl/>
              <w:spacing w:line="240" w:lineRule="auto"/>
              <w:jc w:val="center"/>
              <w:textAlignment w:val="center"/>
              <w:rPr>
                <w:rFonts w:hint="eastAsia" w:ascii="宋体" w:hAnsi="宋体"/>
                <w:sz w:val="18"/>
                <w:szCs w:val="18"/>
              </w:rPr>
            </w:pPr>
            <w:r>
              <w:rPr>
                <w:rFonts w:ascii="宋体" w:hAnsi="宋体"/>
                <w:kern w:val="0"/>
                <w:sz w:val="18"/>
                <w:szCs w:val="18"/>
                <w:lang w:bidi="ar"/>
              </w:rPr>
              <w:t>甲烷</w:t>
            </w:r>
          </w:p>
        </w:tc>
        <w:tc>
          <w:tcPr>
            <w:tcW w:w="512" w:type="pct"/>
            <w:shd w:val="clear" w:color="auto" w:fill="auto"/>
            <w:noWrap/>
            <w:vAlign w:val="center"/>
          </w:tcPr>
          <w:p w14:paraId="282C4DDD">
            <w:pPr>
              <w:widowControl/>
              <w:spacing w:line="240" w:lineRule="auto"/>
              <w:jc w:val="center"/>
              <w:textAlignment w:val="center"/>
              <w:rPr>
                <w:rFonts w:hint="eastAsia" w:ascii="宋体" w:hAnsi="宋体"/>
                <w:sz w:val="18"/>
                <w:szCs w:val="18"/>
              </w:rPr>
            </w:pPr>
            <w:r>
              <w:rPr>
                <w:rFonts w:ascii="宋体" w:hAnsi="宋体"/>
                <w:kern w:val="0"/>
                <w:sz w:val="18"/>
                <w:szCs w:val="18"/>
                <w:lang w:bidi="ar"/>
              </w:rPr>
              <w:t>1.3×10</w:t>
            </w:r>
            <w:r>
              <w:rPr>
                <w:rFonts w:ascii="宋体" w:hAnsi="宋体"/>
                <w:kern w:val="0"/>
                <w:sz w:val="18"/>
                <w:szCs w:val="18"/>
                <w:vertAlign w:val="superscript"/>
                <w:lang w:bidi="ar"/>
              </w:rPr>
              <w:t>-3</w:t>
            </w:r>
          </w:p>
        </w:tc>
        <w:tc>
          <w:tcPr>
            <w:tcW w:w="2213" w:type="pct"/>
            <w:shd w:val="clear" w:color="auto" w:fill="auto"/>
            <w:noWrap/>
            <w:vAlign w:val="center"/>
          </w:tcPr>
          <w:p w14:paraId="7F5E93FE">
            <w:pPr>
              <w:widowControl/>
              <w:spacing w:line="240" w:lineRule="auto"/>
              <w:jc w:val="center"/>
              <w:textAlignment w:val="center"/>
              <w:rPr>
                <w:rFonts w:hint="eastAsia" w:ascii="宋体" w:hAnsi="宋体"/>
                <w:kern w:val="0"/>
                <w:sz w:val="18"/>
                <w:szCs w:val="18"/>
                <w:lang w:bidi="ar"/>
              </w:rPr>
            </w:pPr>
            <w:r>
              <w:rPr>
                <w:rFonts w:ascii="宋体" w:hAnsi="宋体"/>
                <w:kern w:val="0"/>
                <w:sz w:val="18"/>
                <w:szCs w:val="18"/>
                <w:lang w:bidi="ar"/>
              </w:rPr>
              <w:t>千克甲烷每千克COD去除kgCH</w:t>
            </w:r>
            <w:r>
              <w:rPr>
                <w:rFonts w:ascii="宋体" w:hAnsi="宋体"/>
                <w:kern w:val="0"/>
                <w:sz w:val="18"/>
                <w:szCs w:val="18"/>
                <w:vertAlign w:val="subscript"/>
                <w:lang w:bidi="ar"/>
              </w:rPr>
              <w:t>4</w:t>
            </w:r>
            <w:r>
              <w:rPr>
                <w:rFonts w:ascii="宋体" w:hAnsi="宋体"/>
                <w:kern w:val="0"/>
                <w:sz w:val="18"/>
                <w:szCs w:val="18"/>
                <w:lang w:bidi="ar"/>
              </w:rPr>
              <w:t>/kgCOD</w:t>
            </w:r>
            <w:r>
              <w:rPr>
                <w:rFonts w:ascii="宋体" w:hAnsi="宋体"/>
                <w:kern w:val="0"/>
                <w:sz w:val="18"/>
                <w:szCs w:val="18"/>
                <w:vertAlign w:val="subscript"/>
                <w:lang w:bidi="ar"/>
              </w:rPr>
              <w:t>Re</w:t>
            </w:r>
          </w:p>
        </w:tc>
      </w:tr>
      <w:tr w14:paraId="5DD014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791" w:type="pct"/>
            <w:vMerge w:val="continue"/>
            <w:shd w:val="clear" w:color="auto" w:fill="auto"/>
            <w:noWrap/>
            <w:vAlign w:val="center"/>
          </w:tcPr>
          <w:p w14:paraId="1216722C">
            <w:pPr>
              <w:spacing w:line="240" w:lineRule="auto"/>
              <w:jc w:val="center"/>
              <w:rPr>
                <w:rFonts w:hint="eastAsia" w:ascii="宋体" w:hAnsi="宋体"/>
                <w:sz w:val="18"/>
                <w:szCs w:val="18"/>
              </w:rPr>
            </w:pPr>
          </w:p>
        </w:tc>
        <w:tc>
          <w:tcPr>
            <w:tcW w:w="1485" w:type="pct"/>
            <w:gridSpan w:val="2"/>
            <w:shd w:val="clear" w:color="auto" w:fill="auto"/>
            <w:noWrap/>
            <w:vAlign w:val="center"/>
          </w:tcPr>
          <w:p w14:paraId="0226B0E5">
            <w:pPr>
              <w:widowControl/>
              <w:spacing w:line="240" w:lineRule="auto"/>
              <w:jc w:val="center"/>
              <w:textAlignment w:val="center"/>
              <w:rPr>
                <w:rFonts w:hint="eastAsia" w:ascii="宋体" w:hAnsi="宋体"/>
                <w:sz w:val="18"/>
                <w:szCs w:val="18"/>
              </w:rPr>
            </w:pPr>
            <w:r>
              <w:rPr>
                <w:rFonts w:ascii="宋体" w:hAnsi="宋体"/>
                <w:kern w:val="0"/>
                <w:sz w:val="18"/>
                <w:szCs w:val="18"/>
                <w:lang w:bidi="ar"/>
              </w:rPr>
              <w:t>氧化亚氮</w:t>
            </w:r>
          </w:p>
        </w:tc>
        <w:tc>
          <w:tcPr>
            <w:tcW w:w="512" w:type="pct"/>
            <w:shd w:val="clear" w:color="auto" w:fill="auto"/>
            <w:noWrap/>
            <w:vAlign w:val="center"/>
          </w:tcPr>
          <w:p w14:paraId="215CE96E">
            <w:pPr>
              <w:widowControl/>
              <w:spacing w:line="240" w:lineRule="auto"/>
              <w:jc w:val="center"/>
              <w:textAlignment w:val="center"/>
              <w:rPr>
                <w:rFonts w:hint="eastAsia" w:ascii="宋体" w:hAnsi="宋体"/>
                <w:sz w:val="18"/>
                <w:szCs w:val="18"/>
              </w:rPr>
            </w:pPr>
            <w:r>
              <w:rPr>
                <w:rFonts w:ascii="宋体" w:hAnsi="宋体"/>
                <w:kern w:val="0"/>
                <w:sz w:val="18"/>
                <w:szCs w:val="18"/>
                <w:lang w:bidi="ar"/>
              </w:rPr>
              <w:t>2×10</w:t>
            </w:r>
            <w:r>
              <w:rPr>
                <w:rFonts w:ascii="宋体" w:hAnsi="宋体"/>
                <w:kern w:val="0"/>
                <w:sz w:val="18"/>
                <w:szCs w:val="18"/>
                <w:vertAlign w:val="superscript"/>
                <w:lang w:bidi="ar"/>
              </w:rPr>
              <w:t>-3</w:t>
            </w:r>
          </w:p>
        </w:tc>
        <w:tc>
          <w:tcPr>
            <w:tcW w:w="2213" w:type="pct"/>
            <w:shd w:val="clear" w:color="auto" w:fill="auto"/>
            <w:noWrap/>
            <w:vAlign w:val="center"/>
          </w:tcPr>
          <w:p w14:paraId="6DC5F189">
            <w:pPr>
              <w:widowControl/>
              <w:spacing w:line="240" w:lineRule="auto"/>
              <w:jc w:val="center"/>
              <w:textAlignment w:val="center"/>
              <w:rPr>
                <w:rFonts w:hint="eastAsia" w:ascii="宋体" w:hAnsi="宋体"/>
                <w:kern w:val="0"/>
                <w:sz w:val="18"/>
                <w:szCs w:val="18"/>
                <w:lang w:bidi="ar"/>
              </w:rPr>
            </w:pPr>
            <w:r>
              <w:rPr>
                <w:rFonts w:ascii="宋体" w:hAnsi="宋体"/>
                <w:kern w:val="0"/>
                <w:sz w:val="18"/>
                <w:szCs w:val="18"/>
                <w:lang w:bidi="ar"/>
              </w:rPr>
              <w:t>千克氧化亚氮-氮每千克总氮去除 kg N</w:t>
            </w:r>
            <w:r>
              <w:rPr>
                <w:rFonts w:ascii="宋体" w:hAnsi="宋体"/>
                <w:kern w:val="0"/>
                <w:sz w:val="18"/>
                <w:szCs w:val="18"/>
                <w:vertAlign w:val="subscript"/>
                <w:lang w:bidi="ar"/>
              </w:rPr>
              <w:t>2</w:t>
            </w:r>
            <w:r>
              <w:rPr>
                <w:rFonts w:ascii="宋体" w:hAnsi="宋体"/>
                <w:kern w:val="0"/>
                <w:sz w:val="18"/>
                <w:szCs w:val="18"/>
                <w:lang w:bidi="ar"/>
              </w:rPr>
              <w:t>O-N/kgTN</w:t>
            </w:r>
            <w:r>
              <w:rPr>
                <w:rFonts w:ascii="宋体" w:hAnsi="宋体"/>
                <w:kern w:val="0"/>
                <w:sz w:val="18"/>
                <w:szCs w:val="18"/>
                <w:vertAlign w:val="subscript"/>
                <w:lang w:bidi="ar"/>
              </w:rPr>
              <w:t>Re</w:t>
            </w:r>
          </w:p>
        </w:tc>
      </w:tr>
    </w:tbl>
    <w:p w14:paraId="2A7BA540">
      <w:pPr>
        <w:pStyle w:val="211"/>
      </w:pPr>
      <w:r>
        <w:rPr>
          <w:rFonts w:hint="eastAsia"/>
        </w:rPr>
        <w:t>污泥处理过程中温室气体排放因子见表B.2。</w:t>
      </w:r>
    </w:p>
    <w:p w14:paraId="5335C979">
      <w:pPr>
        <w:pStyle w:val="77"/>
        <w:spacing w:before="156" w:after="156"/>
        <w:ind w:left="0"/>
      </w:pPr>
      <w:r>
        <w:rPr>
          <w:rFonts w:hint="eastAsia"/>
        </w:rPr>
        <w:t>污泥处理温室气体排放因子</w:t>
      </w:r>
    </w:p>
    <w:tbl>
      <w:tblPr>
        <w:tblStyle w:val="26"/>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487"/>
        <w:gridCol w:w="1489"/>
        <w:gridCol w:w="1221"/>
        <w:gridCol w:w="5373"/>
      </w:tblGrid>
      <w:tr w14:paraId="2EAB6A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555" w:type="pct"/>
            <w:gridSpan w:val="2"/>
            <w:shd w:val="clear" w:color="auto" w:fill="auto"/>
            <w:noWrap/>
            <w:vAlign w:val="center"/>
          </w:tcPr>
          <w:p w14:paraId="2BAE8EB6">
            <w:pPr>
              <w:widowControl/>
              <w:spacing w:line="240" w:lineRule="auto"/>
              <w:jc w:val="center"/>
              <w:textAlignment w:val="center"/>
              <w:rPr>
                <w:rFonts w:hint="eastAsia" w:ascii="宋体" w:hAnsi="宋体"/>
                <w:sz w:val="18"/>
                <w:szCs w:val="18"/>
              </w:rPr>
            </w:pPr>
            <w:r>
              <w:rPr>
                <w:rFonts w:ascii="宋体" w:hAnsi="宋体"/>
                <w:sz w:val="18"/>
                <w:szCs w:val="18"/>
              </w:rPr>
              <w:t>类型</w:t>
            </w:r>
          </w:p>
        </w:tc>
        <w:tc>
          <w:tcPr>
            <w:tcW w:w="638" w:type="pct"/>
            <w:shd w:val="clear" w:color="auto" w:fill="auto"/>
            <w:noWrap/>
            <w:vAlign w:val="center"/>
          </w:tcPr>
          <w:p w14:paraId="62A5A76B">
            <w:pPr>
              <w:widowControl/>
              <w:spacing w:line="240" w:lineRule="auto"/>
              <w:jc w:val="center"/>
              <w:textAlignment w:val="center"/>
              <w:rPr>
                <w:rFonts w:hint="eastAsia" w:ascii="宋体" w:hAnsi="宋体"/>
                <w:sz w:val="18"/>
                <w:szCs w:val="18"/>
              </w:rPr>
            </w:pPr>
            <w:r>
              <w:rPr>
                <w:rFonts w:ascii="宋体" w:hAnsi="宋体"/>
                <w:sz w:val="18"/>
                <w:szCs w:val="18"/>
              </w:rPr>
              <w:t>缺省值</w:t>
            </w:r>
          </w:p>
        </w:tc>
        <w:tc>
          <w:tcPr>
            <w:tcW w:w="2807" w:type="pct"/>
            <w:shd w:val="clear" w:color="auto" w:fill="auto"/>
            <w:noWrap/>
            <w:vAlign w:val="center"/>
          </w:tcPr>
          <w:p w14:paraId="1AB50C73">
            <w:pPr>
              <w:widowControl/>
              <w:spacing w:line="240" w:lineRule="auto"/>
              <w:jc w:val="center"/>
              <w:textAlignment w:val="center"/>
              <w:rPr>
                <w:rFonts w:hint="eastAsia" w:ascii="宋体" w:hAnsi="宋体"/>
                <w:sz w:val="18"/>
                <w:szCs w:val="18"/>
              </w:rPr>
            </w:pPr>
            <w:r>
              <w:rPr>
                <w:rFonts w:ascii="宋体" w:hAnsi="宋体"/>
                <w:sz w:val="18"/>
                <w:szCs w:val="18"/>
              </w:rPr>
              <w:t>单位</w:t>
            </w:r>
          </w:p>
        </w:tc>
      </w:tr>
      <w:tr w14:paraId="4EDFDA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77" w:type="pct"/>
            <w:vMerge w:val="restart"/>
            <w:shd w:val="clear" w:color="auto" w:fill="auto"/>
            <w:noWrap/>
            <w:vAlign w:val="center"/>
          </w:tcPr>
          <w:p w14:paraId="01103923">
            <w:pPr>
              <w:widowControl/>
              <w:spacing w:line="240" w:lineRule="auto"/>
              <w:jc w:val="center"/>
              <w:textAlignment w:val="center"/>
              <w:rPr>
                <w:rFonts w:hint="eastAsia" w:ascii="宋体" w:hAnsi="宋体"/>
                <w:sz w:val="18"/>
                <w:szCs w:val="18"/>
              </w:rPr>
            </w:pPr>
            <w:r>
              <w:rPr>
                <w:rFonts w:ascii="宋体" w:hAnsi="宋体"/>
                <w:sz w:val="18"/>
                <w:szCs w:val="18"/>
              </w:rPr>
              <w:t>甲烷</w:t>
            </w:r>
          </w:p>
        </w:tc>
        <w:tc>
          <w:tcPr>
            <w:tcW w:w="778" w:type="pct"/>
            <w:shd w:val="clear" w:color="auto" w:fill="auto"/>
            <w:noWrap/>
            <w:vAlign w:val="center"/>
          </w:tcPr>
          <w:p w14:paraId="666CA0F8">
            <w:pPr>
              <w:widowControl/>
              <w:spacing w:line="240" w:lineRule="auto"/>
              <w:jc w:val="center"/>
              <w:textAlignment w:val="center"/>
              <w:rPr>
                <w:rFonts w:hint="eastAsia" w:ascii="宋体" w:hAnsi="宋体"/>
                <w:sz w:val="18"/>
                <w:szCs w:val="18"/>
              </w:rPr>
            </w:pPr>
            <w:r>
              <w:rPr>
                <w:rFonts w:ascii="宋体" w:hAnsi="宋体"/>
                <w:sz w:val="18"/>
                <w:szCs w:val="18"/>
              </w:rPr>
              <w:t>厌氧消化</w:t>
            </w:r>
          </w:p>
        </w:tc>
        <w:tc>
          <w:tcPr>
            <w:tcW w:w="638" w:type="pct"/>
            <w:shd w:val="clear" w:color="auto" w:fill="auto"/>
            <w:noWrap/>
            <w:vAlign w:val="center"/>
          </w:tcPr>
          <w:p w14:paraId="70683F35">
            <w:pPr>
              <w:widowControl/>
              <w:spacing w:line="240" w:lineRule="auto"/>
              <w:jc w:val="center"/>
              <w:textAlignment w:val="center"/>
              <w:rPr>
                <w:rFonts w:hint="eastAsia" w:ascii="宋体" w:hAnsi="宋体"/>
                <w:sz w:val="18"/>
                <w:szCs w:val="18"/>
              </w:rPr>
            </w:pPr>
            <w:r>
              <w:rPr>
                <w:rFonts w:ascii="宋体" w:hAnsi="宋体"/>
                <w:sz w:val="18"/>
                <w:szCs w:val="18"/>
              </w:rPr>
              <w:t>0.3</w:t>
            </w:r>
          </w:p>
        </w:tc>
        <w:tc>
          <w:tcPr>
            <w:tcW w:w="2807" w:type="pct"/>
            <w:shd w:val="clear" w:color="auto" w:fill="auto"/>
            <w:noWrap/>
            <w:vAlign w:val="center"/>
          </w:tcPr>
          <w:p w14:paraId="42479304">
            <w:pPr>
              <w:widowControl/>
              <w:spacing w:line="240" w:lineRule="auto"/>
              <w:jc w:val="center"/>
              <w:textAlignment w:val="center"/>
              <w:rPr>
                <w:rFonts w:hint="eastAsia" w:ascii="宋体" w:hAnsi="宋体"/>
                <w:sz w:val="18"/>
                <w:szCs w:val="18"/>
              </w:rPr>
            </w:pPr>
            <w:r>
              <w:rPr>
                <w:rFonts w:ascii="宋体" w:hAnsi="宋体"/>
                <w:sz w:val="18"/>
                <w:szCs w:val="18"/>
              </w:rPr>
              <w:t>百分比%</w:t>
            </w:r>
          </w:p>
        </w:tc>
      </w:tr>
      <w:tr w14:paraId="6134F3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77" w:type="pct"/>
            <w:vMerge w:val="continue"/>
            <w:shd w:val="clear" w:color="auto" w:fill="auto"/>
            <w:noWrap/>
            <w:vAlign w:val="center"/>
          </w:tcPr>
          <w:p w14:paraId="7CC3610B">
            <w:pPr>
              <w:widowControl/>
              <w:spacing w:line="240" w:lineRule="auto"/>
              <w:jc w:val="center"/>
              <w:textAlignment w:val="center"/>
              <w:rPr>
                <w:rFonts w:hint="eastAsia" w:ascii="宋体" w:hAnsi="宋体"/>
                <w:sz w:val="18"/>
                <w:szCs w:val="18"/>
              </w:rPr>
            </w:pPr>
          </w:p>
        </w:tc>
        <w:tc>
          <w:tcPr>
            <w:tcW w:w="778" w:type="pct"/>
            <w:shd w:val="clear" w:color="auto" w:fill="auto"/>
            <w:noWrap/>
            <w:vAlign w:val="center"/>
          </w:tcPr>
          <w:p w14:paraId="6E6EE6DE">
            <w:pPr>
              <w:widowControl/>
              <w:spacing w:line="240" w:lineRule="auto"/>
              <w:jc w:val="center"/>
              <w:textAlignment w:val="center"/>
              <w:rPr>
                <w:rFonts w:hint="eastAsia" w:ascii="宋体" w:hAnsi="宋体"/>
                <w:sz w:val="18"/>
                <w:szCs w:val="18"/>
              </w:rPr>
            </w:pPr>
            <w:r>
              <w:rPr>
                <w:rFonts w:ascii="宋体" w:hAnsi="宋体"/>
                <w:sz w:val="18"/>
                <w:szCs w:val="18"/>
              </w:rPr>
              <w:t>焚烧</w:t>
            </w:r>
          </w:p>
        </w:tc>
        <w:tc>
          <w:tcPr>
            <w:tcW w:w="638" w:type="pct"/>
            <w:shd w:val="clear" w:color="auto" w:fill="auto"/>
            <w:noWrap/>
            <w:vAlign w:val="center"/>
          </w:tcPr>
          <w:p w14:paraId="2F9BC6DD">
            <w:pPr>
              <w:widowControl/>
              <w:spacing w:line="240" w:lineRule="auto"/>
              <w:jc w:val="center"/>
              <w:textAlignment w:val="center"/>
              <w:rPr>
                <w:rFonts w:hint="eastAsia" w:ascii="宋体" w:hAnsi="宋体"/>
                <w:sz w:val="18"/>
                <w:szCs w:val="18"/>
              </w:rPr>
            </w:pPr>
            <w:r>
              <w:rPr>
                <w:rFonts w:ascii="宋体" w:hAnsi="宋体"/>
                <w:sz w:val="18"/>
                <w:szCs w:val="18"/>
              </w:rPr>
              <w:t>0.01</w:t>
            </w:r>
          </w:p>
        </w:tc>
        <w:tc>
          <w:tcPr>
            <w:tcW w:w="2807" w:type="pct"/>
            <w:shd w:val="clear" w:color="auto" w:fill="auto"/>
            <w:noWrap/>
            <w:vAlign w:val="center"/>
          </w:tcPr>
          <w:p w14:paraId="687EBD66">
            <w:pPr>
              <w:widowControl/>
              <w:spacing w:line="240" w:lineRule="auto"/>
              <w:jc w:val="center"/>
              <w:textAlignment w:val="center"/>
              <w:rPr>
                <w:rFonts w:hint="eastAsia" w:ascii="宋体" w:hAnsi="宋体"/>
                <w:sz w:val="18"/>
                <w:szCs w:val="18"/>
              </w:rPr>
            </w:pPr>
            <w:r>
              <w:rPr>
                <w:rFonts w:ascii="宋体" w:hAnsi="宋体"/>
                <w:sz w:val="18"/>
                <w:szCs w:val="18"/>
              </w:rPr>
              <w:t>千克甲烷每吨干污泥 kg CH</w:t>
            </w:r>
            <w:r>
              <w:rPr>
                <w:rFonts w:hint="eastAsia" w:ascii="宋体" w:hAnsi="宋体"/>
                <w:sz w:val="18"/>
                <w:szCs w:val="18"/>
              </w:rPr>
              <w:t>4</w:t>
            </w:r>
            <w:r>
              <w:rPr>
                <w:rFonts w:ascii="宋体" w:hAnsi="宋体"/>
                <w:sz w:val="18"/>
                <w:szCs w:val="18"/>
              </w:rPr>
              <w:t>/t DS</w:t>
            </w:r>
          </w:p>
        </w:tc>
      </w:tr>
      <w:tr w14:paraId="5E40D2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77" w:type="pct"/>
            <w:shd w:val="clear" w:color="auto" w:fill="auto"/>
            <w:noWrap/>
            <w:vAlign w:val="center"/>
          </w:tcPr>
          <w:p w14:paraId="4766DDD6">
            <w:pPr>
              <w:widowControl/>
              <w:spacing w:line="240" w:lineRule="auto"/>
              <w:jc w:val="center"/>
              <w:textAlignment w:val="center"/>
              <w:rPr>
                <w:rFonts w:hint="eastAsia" w:ascii="宋体" w:hAnsi="宋体"/>
                <w:sz w:val="18"/>
                <w:szCs w:val="18"/>
              </w:rPr>
            </w:pPr>
            <w:r>
              <w:rPr>
                <w:rFonts w:ascii="宋体" w:hAnsi="宋体"/>
                <w:sz w:val="18"/>
                <w:szCs w:val="18"/>
              </w:rPr>
              <w:t>氧化亚氮</w:t>
            </w:r>
          </w:p>
        </w:tc>
        <w:tc>
          <w:tcPr>
            <w:tcW w:w="778" w:type="pct"/>
            <w:shd w:val="clear" w:color="auto" w:fill="auto"/>
            <w:noWrap/>
            <w:vAlign w:val="center"/>
          </w:tcPr>
          <w:p w14:paraId="5059472A">
            <w:pPr>
              <w:widowControl/>
              <w:spacing w:line="240" w:lineRule="auto"/>
              <w:jc w:val="center"/>
              <w:textAlignment w:val="center"/>
              <w:rPr>
                <w:rFonts w:hint="eastAsia" w:ascii="宋体" w:hAnsi="宋体"/>
                <w:sz w:val="18"/>
                <w:szCs w:val="18"/>
              </w:rPr>
            </w:pPr>
            <w:r>
              <w:rPr>
                <w:rFonts w:ascii="宋体" w:hAnsi="宋体"/>
                <w:sz w:val="18"/>
                <w:szCs w:val="18"/>
              </w:rPr>
              <w:t>焚烧</w:t>
            </w:r>
          </w:p>
        </w:tc>
        <w:tc>
          <w:tcPr>
            <w:tcW w:w="638" w:type="pct"/>
            <w:shd w:val="clear" w:color="auto" w:fill="auto"/>
            <w:noWrap/>
            <w:vAlign w:val="center"/>
          </w:tcPr>
          <w:p w14:paraId="0C0BE9BB">
            <w:pPr>
              <w:widowControl/>
              <w:spacing w:line="240" w:lineRule="auto"/>
              <w:jc w:val="center"/>
              <w:textAlignment w:val="center"/>
              <w:rPr>
                <w:rFonts w:hint="eastAsia" w:ascii="宋体" w:hAnsi="宋体"/>
                <w:sz w:val="18"/>
                <w:szCs w:val="18"/>
              </w:rPr>
            </w:pPr>
            <w:r>
              <w:rPr>
                <w:rFonts w:ascii="宋体" w:hAnsi="宋体"/>
                <w:sz w:val="18"/>
                <w:szCs w:val="18"/>
              </w:rPr>
              <w:t>0.72</w:t>
            </w:r>
          </w:p>
        </w:tc>
        <w:tc>
          <w:tcPr>
            <w:tcW w:w="2807" w:type="pct"/>
            <w:shd w:val="clear" w:color="auto" w:fill="auto"/>
            <w:noWrap/>
            <w:vAlign w:val="center"/>
          </w:tcPr>
          <w:p w14:paraId="1DBC5CCC">
            <w:pPr>
              <w:widowControl/>
              <w:spacing w:line="240" w:lineRule="auto"/>
              <w:jc w:val="center"/>
              <w:textAlignment w:val="center"/>
              <w:rPr>
                <w:rFonts w:hint="eastAsia" w:ascii="宋体" w:hAnsi="宋体"/>
                <w:sz w:val="18"/>
                <w:szCs w:val="18"/>
              </w:rPr>
            </w:pPr>
            <w:r>
              <w:rPr>
                <w:rFonts w:ascii="宋体" w:hAnsi="宋体"/>
                <w:sz w:val="18"/>
                <w:szCs w:val="18"/>
              </w:rPr>
              <w:t>千克氧化亚氮每吨干污泥 kg N</w:t>
            </w:r>
            <w:r>
              <w:rPr>
                <w:rFonts w:hint="eastAsia" w:ascii="宋体" w:hAnsi="宋体"/>
                <w:sz w:val="18"/>
                <w:szCs w:val="18"/>
              </w:rPr>
              <w:t>2</w:t>
            </w:r>
            <w:r>
              <w:rPr>
                <w:rFonts w:ascii="宋体" w:hAnsi="宋体"/>
                <w:sz w:val="18"/>
                <w:szCs w:val="18"/>
              </w:rPr>
              <w:t>O/t DS</w:t>
            </w:r>
          </w:p>
        </w:tc>
      </w:tr>
    </w:tbl>
    <w:p w14:paraId="2E78A7FA">
      <w:pPr>
        <w:pStyle w:val="211"/>
      </w:pPr>
      <w:r>
        <w:rPr>
          <w:rFonts w:hint="eastAsia"/>
        </w:rPr>
        <w:t>主要药剂温室气体排放因子见表B.3。</w:t>
      </w:r>
    </w:p>
    <w:p w14:paraId="2E4E345D">
      <w:pPr>
        <w:pStyle w:val="77"/>
        <w:spacing w:before="156" w:after="156"/>
        <w:ind w:left="0"/>
      </w:pPr>
      <w:bookmarkStart w:id="110" w:name="_Hlk234251854"/>
      <w:r>
        <w:rPr>
          <w:rFonts w:hint="eastAsia"/>
        </w:rPr>
        <w:t>主要药剂温室气体排放因子</w:t>
      </w:r>
    </w:p>
    <w:bookmarkEnd w:id="110"/>
    <w:tbl>
      <w:tblPr>
        <w:tblStyle w:val="26"/>
        <w:tblW w:w="4994" w:type="pct"/>
        <w:tblInd w:w="0" w:type="dxa"/>
        <w:tblLayout w:type="autofit"/>
        <w:tblCellMar>
          <w:top w:w="0" w:type="dxa"/>
          <w:left w:w="108" w:type="dxa"/>
          <w:bottom w:w="0" w:type="dxa"/>
          <w:right w:w="108" w:type="dxa"/>
        </w:tblCellMar>
      </w:tblPr>
      <w:tblGrid>
        <w:gridCol w:w="2417"/>
        <w:gridCol w:w="3913"/>
        <w:gridCol w:w="3229"/>
      </w:tblGrid>
      <w:tr w14:paraId="39EAE0EF">
        <w:tblPrEx>
          <w:tblCellMar>
            <w:top w:w="0" w:type="dxa"/>
            <w:left w:w="108" w:type="dxa"/>
            <w:bottom w:w="0" w:type="dxa"/>
            <w:right w:w="108" w:type="dxa"/>
          </w:tblCellMar>
        </w:tblPrEx>
        <w:trPr>
          <w:trHeight w:val="283" w:hRule="atLeast"/>
        </w:trPr>
        <w:tc>
          <w:tcPr>
            <w:tcW w:w="3311" w:type="pct"/>
            <w:gridSpan w:val="2"/>
            <w:tcBorders>
              <w:top w:val="single" w:color="000000" w:sz="8" w:space="0"/>
              <w:left w:val="single" w:color="auto" w:sz="8" w:space="0"/>
              <w:bottom w:val="single" w:color="000000" w:sz="4" w:space="0"/>
              <w:right w:val="single" w:color="000000" w:sz="4" w:space="0"/>
            </w:tcBorders>
            <w:shd w:val="clear" w:color="auto" w:fill="auto"/>
            <w:noWrap/>
            <w:vAlign w:val="center"/>
          </w:tcPr>
          <w:p w14:paraId="7390F889">
            <w:pPr>
              <w:widowControl/>
              <w:snapToGrid w:val="0"/>
              <w:spacing w:line="240" w:lineRule="auto"/>
              <w:jc w:val="center"/>
              <w:textAlignment w:val="center"/>
              <w:rPr>
                <w:rFonts w:ascii="Times New Roman" w:hAnsi="Times New Roman"/>
                <w:sz w:val="18"/>
                <w:szCs w:val="18"/>
              </w:rPr>
            </w:pPr>
            <w:r>
              <w:rPr>
                <w:rFonts w:ascii="Times New Roman" w:hAnsi="Times New Roman"/>
                <w:kern w:val="0"/>
                <w:sz w:val="18"/>
                <w:szCs w:val="18"/>
                <w:lang w:bidi="ar"/>
              </w:rPr>
              <w:t>类型</w:t>
            </w:r>
          </w:p>
        </w:tc>
        <w:tc>
          <w:tcPr>
            <w:tcW w:w="1689" w:type="pct"/>
            <w:tcBorders>
              <w:top w:val="single" w:color="000000" w:sz="8" w:space="0"/>
              <w:left w:val="single" w:color="000000" w:sz="4" w:space="0"/>
              <w:bottom w:val="single" w:color="000000" w:sz="4" w:space="0"/>
              <w:right w:val="single" w:color="auto" w:sz="8" w:space="0"/>
            </w:tcBorders>
            <w:shd w:val="clear" w:color="auto" w:fill="auto"/>
            <w:noWrap/>
            <w:vAlign w:val="center"/>
          </w:tcPr>
          <w:p w14:paraId="1B9B8FDD">
            <w:pPr>
              <w:widowControl/>
              <w:snapToGrid w:val="0"/>
              <w:spacing w:line="240" w:lineRule="auto"/>
              <w:jc w:val="center"/>
              <w:textAlignment w:val="center"/>
              <w:rPr>
                <w:rFonts w:ascii="Times New Roman" w:hAnsi="Times New Roman" w:eastAsia="黑体"/>
                <w:sz w:val="18"/>
                <w:szCs w:val="18"/>
              </w:rPr>
            </w:pPr>
            <w:r>
              <w:rPr>
                <w:rFonts w:ascii="Times New Roman" w:hAnsi="Times New Roman"/>
                <w:kern w:val="0"/>
                <w:sz w:val="18"/>
                <w:szCs w:val="18"/>
                <w:lang w:bidi="ar"/>
              </w:rPr>
              <w:t>缺省值（tCO</w:t>
            </w:r>
            <w:r>
              <w:rPr>
                <w:rFonts w:ascii="Times New Roman" w:hAnsi="Times New Roman"/>
                <w:kern w:val="0"/>
                <w:sz w:val="18"/>
                <w:szCs w:val="18"/>
                <w:vertAlign w:val="subscript"/>
                <w:lang w:bidi="ar"/>
              </w:rPr>
              <w:t>2</w:t>
            </w:r>
            <w:r>
              <w:rPr>
                <w:rFonts w:ascii="Times New Roman" w:hAnsi="Times New Roman"/>
                <w:kern w:val="0"/>
                <w:sz w:val="18"/>
                <w:szCs w:val="18"/>
                <w:lang w:bidi="ar"/>
              </w:rPr>
              <w:t>/t）</w:t>
            </w:r>
          </w:p>
        </w:tc>
      </w:tr>
      <w:tr w14:paraId="5C45D0A4">
        <w:tblPrEx>
          <w:tblCellMar>
            <w:top w:w="0" w:type="dxa"/>
            <w:left w:w="108" w:type="dxa"/>
            <w:bottom w:w="0" w:type="dxa"/>
            <w:right w:w="108" w:type="dxa"/>
          </w:tblCellMar>
        </w:tblPrEx>
        <w:trPr>
          <w:trHeight w:val="283" w:hRule="atLeast"/>
        </w:trPr>
        <w:tc>
          <w:tcPr>
            <w:tcW w:w="1264" w:type="pct"/>
            <w:vMerge w:val="restart"/>
            <w:tcBorders>
              <w:top w:val="single" w:color="000000" w:sz="4" w:space="0"/>
              <w:left w:val="single" w:color="auto" w:sz="8" w:space="0"/>
              <w:bottom w:val="single" w:color="000000" w:sz="4" w:space="0"/>
              <w:right w:val="single" w:color="000000" w:sz="4" w:space="0"/>
            </w:tcBorders>
            <w:shd w:val="clear" w:color="auto" w:fill="auto"/>
            <w:vAlign w:val="center"/>
          </w:tcPr>
          <w:p w14:paraId="02C40DE4">
            <w:pPr>
              <w:widowControl/>
              <w:snapToGrid w:val="0"/>
              <w:spacing w:line="240" w:lineRule="auto"/>
              <w:jc w:val="center"/>
              <w:textAlignment w:val="center"/>
              <w:rPr>
                <w:rFonts w:ascii="Times New Roman" w:hAnsi="Times New Roman"/>
                <w:sz w:val="18"/>
                <w:szCs w:val="18"/>
              </w:rPr>
            </w:pPr>
            <w:r>
              <w:rPr>
                <w:rFonts w:ascii="Times New Roman" w:hAnsi="Times New Roman"/>
                <w:kern w:val="0"/>
                <w:sz w:val="18"/>
                <w:szCs w:val="18"/>
                <w:lang w:bidi="ar"/>
              </w:rPr>
              <w:t>碳源类</w:t>
            </w:r>
          </w:p>
        </w:tc>
        <w:tc>
          <w:tcPr>
            <w:tcW w:w="20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587DF">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甲醇（天然气制）</w:t>
            </w:r>
          </w:p>
        </w:tc>
        <w:tc>
          <w:tcPr>
            <w:tcW w:w="1689" w:type="pct"/>
            <w:tcBorders>
              <w:top w:val="single" w:color="000000" w:sz="4" w:space="0"/>
              <w:left w:val="single" w:color="000000" w:sz="4" w:space="0"/>
              <w:bottom w:val="single" w:color="000000" w:sz="4" w:space="0"/>
              <w:right w:val="single" w:color="auto" w:sz="8" w:space="0"/>
            </w:tcBorders>
            <w:shd w:val="clear" w:color="auto" w:fill="auto"/>
            <w:noWrap/>
            <w:vAlign w:val="center"/>
          </w:tcPr>
          <w:p w14:paraId="0A4A37A8">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0.65</w:t>
            </w:r>
          </w:p>
        </w:tc>
      </w:tr>
      <w:tr w14:paraId="30D3D554">
        <w:tblPrEx>
          <w:tblCellMar>
            <w:top w:w="0" w:type="dxa"/>
            <w:left w:w="108" w:type="dxa"/>
            <w:bottom w:w="0" w:type="dxa"/>
            <w:right w:w="108" w:type="dxa"/>
          </w:tblCellMar>
        </w:tblPrEx>
        <w:trPr>
          <w:trHeight w:val="283" w:hRule="atLeast"/>
        </w:trPr>
        <w:tc>
          <w:tcPr>
            <w:tcW w:w="1264" w:type="pct"/>
            <w:vMerge w:val="continue"/>
            <w:tcBorders>
              <w:top w:val="single" w:color="000000" w:sz="4" w:space="0"/>
              <w:left w:val="single" w:color="auto" w:sz="8" w:space="0"/>
              <w:bottom w:val="single" w:color="000000" w:sz="4" w:space="0"/>
              <w:right w:val="single" w:color="000000" w:sz="4" w:space="0"/>
            </w:tcBorders>
            <w:shd w:val="clear" w:color="auto" w:fill="auto"/>
            <w:vAlign w:val="center"/>
          </w:tcPr>
          <w:p w14:paraId="7D620EA6">
            <w:pPr>
              <w:snapToGrid w:val="0"/>
              <w:spacing w:line="240" w:lineRule="auto"/>
              <w:jc w:val="center"/>
              <w:rPr>
                <w:rFonts w:ascii="Times New Roman" w:hAnsi="Times New Roman"/>
                <w:sz w:val="18"/>
                <w:szCs w:val="18"/>
              </w:rPr>
            </w:pPr>
          </w:p>
        </w:tc>
        <w:tc>
          <w:tcPr>
            <w:tcW w:w="20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8E5CD">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甲醇（煤制）</w:t>
            </w:r>
          </w:p>
        </w:tc>
        <w:tc>
          <w:tcPr>
            <w:tcW w:w="1689" w:type="pct"/>
            <w:tcBorders>
              <w:top w:val="single" w:color="000000" w:sz="4" w:space="0"/>
              <w:left w:val="single" w:color="000000" w:sz="4" w:space="0"/>
              <w:bottom w:val="single" w:color="000000" w:sz="4" w:space="0"/>
              <w:right w:val="single" w:color="auto" w:sz="8" w:space="0"/>
            </w:tcBorders>
            <w:shd w:val="clear" w:color="auto" w:fill="auto"/>
            <w:noWrap/>
            <w:vAlign w:val="center"/>
          </w:tcPr>
          <w:p w14:paraId="5CF4A7BD">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2.9</w:t>
            </w:r>
          </w:p>
        </w:tc>
      </w:tr>
      <w:tr w14:paraId="28C35880">
        <w:tblPrEx>
          <w:tblCellMar>
            <w:top w:w="0" w:type="dxa"/>
            <w:left w:w="108" w:type="dxa"/>
            <w:bottom w:w="0" w:type="dxa"/>
            <w:right w:w="108" w:type="dxa"/>
          </w:tblCellMar>
        </w:tblPrEx>
        <w:trPr>
          <w:trHeight w:val="283" w:hRule="atLeast"/>
        </w:trPr>
        <w:tc>
          <w:tcPr>
            <w:tcW w:w="1264" w:type="pct"/>
            <w:vMerge w:val="continue"/>
            <w:tcBorders>
              <w:top w:val="single" w:color="000000" w:sz="4" w:space="0"/>
              <w:left w:val="single" w:color="auto" w:sz="8" w:space="0"/>
              <w:bottom w:val="single" w:color="000000" w:sz="4" w:space="0"/>
              <w:right w:val="single" w:color="000000" w:sz="4" w:space="0"/>
            </w:tcBorders>
            <w:shd w:val="clear" w:color="auto" w:fill="auto"/>
            <w:vAlign w:val="center"/>
          </w:tcPr>
          <w:p w14:paraId="49ABBEEC">
            <w:pPr>
              <w:snapToGrid w:val="0"/>
              <w:spacing w:line="240" w:lineRule="auto"/>
              <w:jc w:val="center"/>
              <w:rPr>
                <w:rFonts w:ascii="Times New Roman" w:hAnsi="Times New Roman"/>
                <w:sz w:val="18"/>
                <w:szCs w:val="18"/>
              </w:rPr>
            </w:pPr>
          </w:p>
        </w:tc>
        <w:tc>
          <w:tcPr>
            <w:tcW w:w="20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8418B">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乙酸（98%）</w:t>
            </w:r>
          </w:p>
        </w:tc>
        <w:tc>
          <w:tcPr>
            <w:tcW w:w="1689" w:type="pct"/>
            <w:tcBorders>
              <w:top w:val="single" w:color="000000" w:sz="4" w:space="0"/>
              <w:left w:val="single" w:color="000000" w:sz="4" w:space="0"/>
              <w:bottom w:val="single" w:color="000000" w:sz="4" w:space="0"/>
              <w:right w:val="single" w:color="auto" w:sz="8" w:space="0"/>
            </w:tcBorders>
            <w:shd w:val="clear" w:color="auto" w:fill="auto"/>
            <w:noWrap/>
            <w:vAlign w:val="center"/>
          </w:tcPr>
          <w:p w14:paraId="09875B39">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1.92</w:t>
            </w:r>
          </w:p>
        </w:tc>
      </w:tr>
      <w:tr w14:paraId="0A1343CA">
        <w:tblPrEx>
          <w:tblCellMar>
            <w:top w:w="0" w:type="dxa"/>
            <w:left w:w="108" w:type="dxa"/>
            <w:bottom w:w="0" w:type="dxa"/>
            <w:right w:w="108" w:type="dxa"/>
          </w:tblCellMar>
        </w:tblPrEx>
        <w:trPr>
          <w:trHeight w:val="283" w:hRule="atLeast"/>
        </w:trPr>
        <w:tc>
          <w:tcPr>
            <w:tcW w:w="1264" w:type="pct"/>
            <w:vMerge w:val="continue"/>
            <w:tcBorders>
              <w:top w:val="single" w:color="000000" w:sz="4" w:space="0"/>
              <w:left w:val="single" w:color="auto" w:sz="8" w:space="0"/>
              <w:bottom w:val="single" w:color="000000" w:sz="4" w:space="0"/>
              <w:right w:val="single" w:color="000000" w:sz="4" w:space="0"/>
            </w:tcBorders>
            <w:shd w:val="clear" w:color="auto" w:fill="auto"/>
            <w:vAlign w:val="center"/>
          </w:tcPr>
          <w:p w14:paraId="6926E237">
            <w:pPr>
              <w:snapToGrid w:val="0"/>
              <w:spacing w:line="240" w:lineRule="auto"/>
              <w:jc w:val="center"/>
              <w:rPr>
                <w:rFonts w:ascii="Times New Roman" w:hAnsi="Times New Roman"/>
                <w:sz w:val="18"/>
                <w:szCs w:val="18"/>
              </w:rPr>
            </w:pPr>
          </w:p>
        </w:tc>
        <w:tc>
          <w:tcPr>
            <w:tcW w:w="20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14F45">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乙酸钠</w:t>
            </w:r>
          </w:p>
        </w:tc>
        <w:tc>
          <w:tcPr>
            <w:tcW w:w="1689" w:type="pct"/>
            <w:tcBorders>
              <w:top w:val="single" w:color="000000" w:sz="4" w:space="0"/>
              <w:left w:val="single" w:color="000000" w:sz="4" w:space="0"/>
              <w:bottom w:val="single" w:color="000000" w:sz="4" w:space="0"/>
              <w:right w:val="single" w:color="auto" w:sz="8" w:space="0"/>
            </w:tcBorders>
            <w:shd w:val="clear" w:color="auto" w:fill="auto"/>
            <w:noWrap/>
            <w:vAlign w:val="center"/>
          </w:tcPr>
          <w:p w14:paraId="7A0AC422">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2.9</w:t>
            </w:r>
          </w:p>
        </w:tc>
      </w:tr>
      <w:tr w14:paraId="45B922EF">
        <w:tblPrEx>
          <w:tblCellMar>
            <w:top w:w="0" w:type="dxa"/>
            <w:left w:w="108" w:type="dxa"/>
            <w:bottom w:w="0" w:type="dxa"/>
            <w:right w:w="108" w:type="dxa"/>
          </w:tblCellMar>
        </w:tblPrEx>
        <w:trPr>
          <w:trHeight w:val="283" w:hRule="atLeast"/>
        </w:trPr>
        <w:tc>
          <w:tcPr>
            <w:tcW w:w="1264" w:type="pct"/>
            <w:vMerge w:val="continue"/>
            <w:tcBorders>
              <w:top w:val="single" w:color="000000" w:sz="4" w:space="0"/>
              <w:left w:val="single" w:color="auto" w:sz="8" w:space="0"/>
              <w:bottom w:val="single" w:color="000000" w:sz="4" w:space="0"/>
              <w:right w:val="single" w:color="000000" w:sz="4" w:space="0"/>
            </w:tcBorders>
            <w:shd w:val="clear" w:color="auto" w:fill="auto"/>
            <w:vAlign w:val="center"/>
          </w:tcPr>
          <w:p w14:paraId="201C648B">
            <w:pPr>
              <w:snapToGrid w:val="0"/>
              <w:spacing w:line="240" w:lineRule="auto"/>
              <w:jc w:val="center"/>
              <w:rPr>
                <w:rFonts w:ascii="Times New Roman" w:hAnsi="Times New Roman"/>
                <w:sz w:val="18"/>
                <w:szCs w:val="18"/>
              </w:rPr>
            </w:pPr>
          </w:p>
        </w:tc>
        <w:tc>
          <w:tcPr>
            <w:tcW w:w="20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9D8E5">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葡萄糖</w:t>
            </w:r>
          </w:p>
        </w:tc>
        <w:tc>
          <w:tcPr>
            <w:tcW w:w="1689" w:type="pct"/>
            <w:tcBorders>
              <w:top w:val="single" w:color="000000" w:sz="4" w:space="0"/>
              <w:left w:val="single" w:color="000000" w:sz="4" w:space="0"/>
              <w:bottom w:val="single" w:color="000000" w:sz="4" w:space="0"/>
              <w:right w:val="single" w:color="auto" w:sz="8" w:space="0"/>
            </w:tcBorders>
            <w:shd w:val="clear" w:color="auto" w:fill="auto"/>
            <w:noWrap/>
            <w:vAlign w:val="center"/>
          </w:tcPr>
          <w:p w14:paraId="3812D66F">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1.4</w:t>
            </w:r>
          </w:p>
        </w:tc>
      </w:tr>
      <w:tr w14:paraId="566EE499">
        <w:tblPrEx>
          <w:tblCellMar>
            <w:top w:w="0" w:type="dxa"/>
            <w:left w:w="108" w:type="dxa"/>
            <w:bottom w:w="0" w:type="dxa"/>
            <w:right w:w="108" w:type="dxa"/>
          </w:tblCellMar>
        </w:tblPrEx>
        <w:trPr>
          <w:trHeight w:val="283" w:hRule="atLeast"/>
        </w:trPr>
        <w:tc>
          <w:tcPr>
            <w:tcW w:w="1264" w:type="pct"/>
            <w:vMerge w:val="continue"/>
            <w:tcBorders>
              <w:top w:val="single" w:color="000000" w:sz="4" w:space="0"/>
              <w:left w:val="single" w:color="auto" w:sz="8" w:space="0"/>
              <w:bottom w:val="single" w:color="000000" w:sz="4" w:space="0"/>
              <w:right w:val="single" w:color="000000" w:sz="4" w:space="0"/>
            </w:tcBorders>
            <w:shd w:val="clear" w:color="auto" w:fill="auto"/>
            <w:vAlign w:val="center"/>
          </w:tcPr>
          <w:p w14:paraId="6A7E1705">
            <w:pPr>
              <w:snapToGrid w:val="0"/>
              <w:spacing w:line="240" w:lineRule="auto"/>
              <w:jc w:val="center"/>
              <w:rPr>
                <w:rFonts w:ascii="Times New Roman" w:hAnsi="Times New Roman"/>
                <w:sz w:val="18"/>
                <w:szCs w:val="18"/>
              </w:rPr>
            </w:pPr>
          </w:p>
        </w:tc>
        <w:tc>
          <w:tcPr>
            <w:tcW w:w="20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5FFC0">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淀粉</w:t>
            </w:r>
          </w:p>
        </w:tc>
        <w:tc>
          <w:tcPr>
            <w:tcW w:w="1689" w:type="pct"/>
            <w:tcBorders>
              <w:top w:val="single" w:color="000000" w:sz="4" w:space="0"/>
              <w:left w:val="single" w:color="000000" w:sz="4" w:space="0"/>
              <w:bottom w:val="single" w:color="000000" w:sz="4" w:space="0"/>
              <w:right w:val="single" w:color="auto" w:sz="8" w:space="0"/>
            </w:tcBorders>
            <w:shd w:val="clear" w:color="auto" w:fill="auto"/>
            <w:noWrap/>
            <w:vAlign w:val="center"/>
          </w:tcPr>
          <w:p w14:paraId="52710F90">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0.63</w:t>
            </w:r>
          </w:p>
        </w:tc>
      </w:tr>
      <w:tr w14:paraId="53417180">
        <w:tblPrEx>
          <w:tblCellMar>
            <w:top w:w="0" w:type="dxa"/>
            <w:left w:w="108" w:type="dxa"/>
            <w:bottom w:w="0" w:type="dxa"/>
            <w:right w:w="108" w:type="dxa"/>
          </w:tblCellMar>
        </w:tblPrEx>
        <w:trPr>
          <w:trHeight w:val="283" w:hRule="atLeast"/>
        </w:trPr>
        <w:tc>
          <w:tcPr>
            <w:tcW w:w="1264" w:type="pct"/>
            <w:vMerge w:val="continue"/>
            <w:tcBorders>
              <w:top w:val="single" w:color="000000" w:sz="4" w:space="0"/>
              <w:left w:val="single" w:color="auto" w:sz="8" w:space="0"/>
              <w:bottom w:val="single" w:color="auto" w:sz="4" w:space="0"/>
              <w:right w:val="single" w:color="000000" w:sz="4" w:space="0"/>
            </w:tcBorders>
            <w:shd w:val="clear" w:color="auto" w:fill="auto"/>
            <w:vAlign w:val="center"/>
          </w:tcPr>
          <w:p w14:paraId="7744B7E4">
            <w:pPr>
              <w:snapToGrid w:val="0"/>
              <w:spacing w:line="240" w:lineRule="auto"/>
              <w:jc w:val="center"/>
              <w:rPr>
                <w:rFonts w:ascii="Times New Roman" w:hAnsi="Times New Roman"/>
                <w:sz w:val="18"/>
                <w:szCs w:val="18"/>
              </w:rPr>
            </w:pPr>
          </w:p>
        </w:tc>
        <w:tc>
          <w:tcPr>
            <w:tcW w:w="2047"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224F9EC4">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乙醇（70%）</w:t>
            </w:r>
          </w:p>
        </w:tc>
        <w:tc>
          <w:tcPr>
            <w:tcW w:w="1689" w:type="pct"/>
            <w:tcBorders>
              <w:top w:val="single" w:color="000000" w:sz="4" w:space="0"/>
              <w:left w:val="single" w:color="000000" w:sz="4" w:space="0"/>
              <w:bottom w:val="single" w:color="auto" w:sz="4" w:space="0"/>
              <w:right w:val="single" w:color="auto" w:sz="8" w:space="0"/>
            </w:tcBorders>
            <w:shd w:val="clear" w:color="auto" w:fill="auto"/>
            <w:noWrap/>
            <w:vAlign w:val="center"/>
          </w:tcPr>
          <w:p w14:paraId="638A7F45">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1.47</w:t>
            </w:r>
          </w:p>
        </w:tc>
      </w:tr>
      <w:tr w14:paraId="4C9875DB">
        <w:tblPrEx>
          <w:tblCellMar>
            <w:top w:w="0" w:type="dxa"/>
            <w:left w:w="108" w:type="dxa"/>
            <w:bottom w:w="0" w:type="dxa"/>
            <w:right w:w="108" w:type="dxa"/>
          </w:tblCellMar>
        </w:tblPrEx>
        <w:trPr>
          <w:trHeight w:val="283" w:hRule="atLeast"/>
        </w:trPr>
        <w:tc>
          <w:tcPr>
            <w:tcW w:w="1264" w:type="pct"/>
            <w:vMerge w:val="restart"/>
            <w:tcBorders>
              <w:top w:val="single" w:color="auto" w:sz="4" w:space="0"/>
              <w:left w:val="single" w:color="auto" w:sz="8" w:space="0"/>
              <w:right w:val="single" w:color="auto" w:sz="4" w:space="0"/>
            </w:tcBorders>
            <w:shd w:val="clear" w:color="auto" w:fill="auto"/>
            <w:vAlign w:val="center"/>
          </w:tcPr>
          <w:p w14:paraId="10AC29DF">
            <w:pPr>
              <w:widowControl/>
              <w:snapToGrid w:val="0"/>
              <w:spacing w:line="240" w:lineRule="auto"/>
              <w:jc w:val="center"/>
              <w:textAlignment w:val="center"/>
              <w:rPr>
                <w:rFonts w:ascii="Times New Roman" w:hAnsi="Times New Roman"/>
                <w:sz w:val="18"/>
                <w:szCs w:val="18"/>
              </w:rPr>
            </w:pPr>
            <w:r>
              <w:rPr>
                <w:rFonts w:ascii="Times New Roman" w:hAnsi="Times New Roman"/>
                <w:kern w:val="0"/>
                <w:sz w:val="18"/>
                <w:szCs w:val="18"/>
                <w:lang w:bidi="ar"/>
              </w:rPr>
              <w:t>化学除磷类</w:t>
            </w: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7CF18D8">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氯化铁</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1EF8DF3A">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2.86</w:t>
            </w:r>
          </w:p>
        </w:tc>
      </w:tr>
      <w:tr w14:paraId="43EADB79">
        <w:tblPrEx>
          <w:tblCellMar>
            <w:top w:w="0" w:type="dxa"/>
            <w:left w:w="108" w:type="dxa"/>
            <w:bottom w:w="0" w:type="dxa"/>
            <w:right w:w="108" w:type="dxa"/>
          </w:tblCellMar>
        </w:tblPrEx>
        <w:trPr>
          <w:trHeight w:val="283" w:hRule="atLeast"/>
        </w:trPr>
        <w:tc>
          <w:tcPr>
            <w:tcW w:w="1264" w:type="pct"/>
            <w:vMerge w:val="continue"/>
            <w:tcBorders>
              <w:left w:val="single" w:color="auto" w:sz="8" w:space="0"/>
              <w:right w:val="single" w:color="auto" w:sz="4" w:space="0"/>
            </w:tcBorders>
            <w:shd w:val="clear" w:color="auto" w:fill="auto"/>
            <w:vAlign w:val="center"/>
          </w:tcPr>
          <w:p w14:paraId="0FEE3ED5">
            <w:pPr>
              <w:snapToGrid w:val="0"/>
              <w:spacing w:line="240" w:lineRule="auto"/>
              <w:jc w:val="center"/>
              <w:rPr>
                <w:rFonts w:ascii="Times New Roman" w:hAnsi="Times New Roman"/>
                <w:sz w:val="18"/>
                <w:szCs w:val="18"/>
              </w:rPr>
            </w:pP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1ED36EA">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硫酸亚铁</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44607810">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0.03</w:t>
            </w:r>
          </w:p>
        </w:tc>
      </w:tr>
      <w:tr w14:paraId="0FA55A38">
        <w:tblPrEx>
          <w:tblCellMar>
            <w:top w:w="0" w:type="dxa"/>
            <w:left w:w="108" w:type="dxa"/>
            <w:bottom w:w="0" w:type="dxa"/>
            <w:right w:w="108" w:type="dxa"/>
          </w:tblCellMar>
        </w:tblPrEx>
        <w:trPr>
          <w:trHeight w:val="283" w:hRule="atLeast"/>
        </w:trPr>
        <w:tc>
          <w:tcPr>
            <w:tcW w:w="1264" w:type="pct"/>
            <w:vMerge w:val="continue"/>
            <w:tcBorders>
              <w:left w:val="single" w:color="auto" w:sz="8" w:space="0"/>
              <w:bottom w:val="single" w:color="auto" w:sz="4" w:space="0"/>
              <w:right w:val="single" w:color="auto" w:sz="4" w:space="0"/>
            </w:tcBorders>
            <w:shd w:val="clear" w:color="auto" w:fill="auto"/>
            <w:vAlign w:val="center"/>
          </w:tcPr>
          <w:p w14:paraId="40227442">
            <w:pPr>
              <w:snapToGrid w:val="0"/>
              <w:spacing w:line="240" w:lineRule="auto"/>
              <w:jc w:val="center"/>
              <w:rPr>
                <w:rFonts w:ascii="Times New Roman" w:hAnsi="Times New Roman"/>
                <w:sz w:val="18"/>
                <w:szCs w:val="18"/>
              </w:rPr>
            </w:pP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4D2D4A2">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硫酸铁（以Fe</w:t>
            </w:r>
            <w:r>
              <w:rPr>
                <w:rFonts w:ascii="Times New Roman" w:hAnsi="Times New Roman"/>
                <w:kern w:val="0"/>
                <w:sz w:val="18"/>
                <w:szCs w:val="18"/>
                <w:vertAlign w:val="superscript"/>
                <w:lang w:bidi="ar"/>
              </w:rPr>
              <w:t>3+</w:t>
            </w:r>
            <w:r>
              <w:rPr>
                <w:rFonts w:ascii="Times New Roman" w:hAnsi="Times New Roman"/>
                <w:kern w:val="0"/>
                <w:sz w:val="18"/>
                <w:szCs w:val="18"/>
                <w:lang w:bidi="ar"/>
              </w:rPr>
              <w:t>计）</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2733F75C">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0.23</w:t>
            </w:r>
          </w:p>
        </w:tc>
      </w:tr>
    </w:tbl>
    <w:p w14:paraId="4C45A9A3">
      <w:pPr>
        <w:pStyle w:val="77"/>
        <w:numPr>
          <w:ilvl w:val="1"/>
          <w:numId w:val="34"/>
        </w:numPr>
        <w:spacing w:before="156" w:after="156"/>
        <w:ind w:left="0"/>
      </w:pPr>
      <w:r>
        <w:rPr>
          <w:rFonts w:hint="eastAsia"/>
        </w:rPr>
        <w:t>主要药剂温室气体排放因子（</w:t>
      </w:r>
      <w:r>
        <w:rPr>
          <w:rFonts w:hint="eastAsia" w:ascii="宋体" w:hAnsi="宋体" w:eastAsia="宋体"/>
        </w:rPr>
        <w:t>续</w:t>
      </w:r>
      <w:r>
        <w:rPr>
          <w:rFonts w:hint="eastAsia"/>
        </w:rPr>
        <w:t>）</w:t>
      </w:r>
    </w:p>
    <w:tbl>
      <w:tblPr>
        <w:tblStyle w:val="26"/>
        <w:tblW w:w="4994" w:type="pct"/>
        <w:tblInd w:w="0" w:type="dxa"/>
        <w:tblLayout w:type="autofit"/>
        <w:tblCellMar>
          <w:top w:w="0" w:type="dxa"/>
          <w:left w:w="108" w:type="dxa"/>
          <w:bottom w:w="0" w:type="dxa"/>
          <w:right w:w="108" w:type="dxa"/>
        </w:tblCellMar>
      </w:tblPr>
      <w:tblGrid>
        <w:gridCol w:w="2417"/>
        <w:gridCol w:w="3913"/>
        <w:gridCol w:w="3229"/>
      </w:tblGrid>
      <w:tr w14:paraId="68908B37">
        <w:tblPrEx>
          <w:tblCellMar>
            <w:top w:w="0" w:type="dxa"/>
            <w:left w:w="108" w:type="dxa"/>
            <w:bottom w:w="0" w:type="dxa"/>
            <w:right w:w="108" w:type="dxa"/>
          </w:tblCellMar>
        </w:tblPrEx>
        <w:trPr>
          <w:trHeight w:val="300" w:hRule="atLeast"/>
        </w:trPr>
        <w:tc>
          <w:tcPr>
            <w:tcW w:w="3311" w:type="pct"/>
            <w:gridSpan w:val="2"/>
            <w:tcBorders>
              <w:top w:val="single" w:color="000000" w:sz="8" w:space="0"/>
              <w:left w:val="single" w:color="auto" w:sz="8" w:space="0"/>
              <w:bottom w:val="single" w:color="000000" w:sz="4" w:space="0"/>
              <w:right w:val="single" w:color="000000" w:sz="4" w:space="0"/>
            </w:tcBorders>
            <w:shd w:val="clear" w:color="auto" w:fill="auto"/>
            <w:noWrap/>
            <w:vAlign w:val="center"/>
          </w:tcPr>
          <w:p w14:paraId="41EEEB73">
            <w:pPr>
              <w:widowControl/>
              <w:snapToGrid w:val="0"/>
              <w:spacing w:line="240" w:lineRule="auto"/>
              <w:jc w:val="center"/>
              <w:textAlignment w:val="center"/>
              <w:rPr>
                <w:rFonts w:ascii="Times New Roman" w:hAnsi="Times New Roman"/>
                <w:sz w:val="18"/>
                <w:szCs w:val="18"/>
              </w:rPr>
            </w:pPr>
            <w:r>
              <w:rPr>
                <w:rFonts w:ascii="Times New Roman" w:hAnsi="Times New Roman"/>
                <w:kern w:val="0"/>
                <w:sz w:val="18"/>
                <w:szCs w:val="18"/>
                <w:lang w:bidi="ar"/>
              </w:rPr>
              <w:t>类型</w:t>
            </w:r>
          </w:p>
        </w:tc>
        <w:tc>
          <w:tcPr>
            <w:tcW w:w="1689" w:type="pct"/>
            <w:tcBorders>
              <w:top w:val="single" w:color="000000" w:sz="8" w:space="0"/>
              <w:left w:val="single" w:color="000000" w:sz="4" w:space="0"/>
              <w:bottom w:val="single" w:color="000000" w:sz="4" w:space="0"/>
              <w:right w:val="single" w:color="auto" w:sz="8" w:space="0"/>
            </w:tcBorders>
            <w:shd w:val="clear" w:color="auto" w:fill="auto"/>
            <w:noWrap/>
            <w:vAlign w:val="center"/>
          </w:tcPr>
          <w:p w14:paraId="05CB6FE6">
            <w:pPr>
              <w:widowControl/>
              <w:snapToGrid w:val="0"/>
              <w:spacing w:line="240" w:lineRule="auto"/>
              <w:jc w:val="center"/>
              <w:textAlignment w:val="center"/>
              <w:rPr>
                <w:rFonts w:ascii="Times New Roman" w:hAnsi="Times New Roman" w:eastAsia="黑体"/>
                <w:sz w:val="18"/>
                <w:szCs w:val="18"/>
              </w:rPr>
            </w:pPr>
            <w:r>
              <w:rPr>
                <w:rFonts w:ascii="Times New Roman" w:hAnsi="Times New Roman"/>
                <w:kern w:val="0"/>
                <w:sz w:val="18"/>
                <w:szCs w:val="18"/>
                <w:lang w:bidi="ar"/>
              </w:rPr>
              <w:t>缺省值（</w:t>
            </w:r>
            <w:bookmarkStart w:id="111" w:name="_Hlk234862156"/>
            <w:r>
              <w:rPr>
                <w:rFonts w:ascii="Times New Roman" w:hAnsi="Times New Roman"/>
                <w:kern w:val="0"/>
                <w:sz w:val="18"/>
                <w:szCs w:val="18"/>
                <w:lang w:bidi="ar"/>
              </w:rPr>
              <w:t>tCO</w:t>
            </w:r>
            <w:r>
              <w:rPr>
                <w:rFonts w:ascii="Times New Roman" w:hAnsi="Times New Roman"/>
                <w:kern w:val="0"/>
                <w:sz w:val="18"/>
                <w:szCs w:val="18"/>
                <w:vertAlign w:val="subscript"/>
                <w:lang w:bidi="ar"/>
              </w:rPr>
              <w:t>2</w:t>
            </w:r>
            <w:r>
              <w:rPr>
                <w:rFonts w:ascii="Times New Roman" w:hAnsi="Times New Roman"/>
                <w:kern w:val="0"/>
                <w:sz w:val="18"/>
                <w:szCs w:val="18"/>
                <w:lang w:bidi="ar"/>
              </w:rPr>
              <w:t>/t</w:t>
            </w:r>
            <w:bookmarkEnd w:id="111"/>
            <w:r>
              <w:rPr>
                <w:rFonts w:ascii="Times New Roman" w:hAnsi="Times New Roman"/>
                <w:kern w:val="0"/>
                <w:sz w:val="18"/>
                <w:szCs w:val="18"/>
                <w:lang w:bidi="ar"/>
              </w:rPr>
              <w:t>）</w:t>
            </w:r>
          </w:p>
        </w:tc>
      </w:tr>
      <w:tr w14:paraId="523D76DB">
        <w:tblPrEx>
          <w:tblCellMar>
            <w:top w:w="0" w:type="dxa"/>
            <w:left w:w="108" w:type="dxa"/>
            <w:bottom w:w="0" w:type="dxa"/>
            <w:right w:w="108" w:type="dxa"/>
          </w:tblCellMar>
        </w:tblPrEx>
        <w:trPr>
          <w:trHeight w:val="300" w:hRule="atLeast"/>
        </w:trPr>
        <w:tc>
          <w:tcPr>
            <w:tcW w:w="1264" w:type="pct"/>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23F28CBF">
            <w:pPr>
              <w:snapToGrid w:val="0"/>
              <w:spacing w:line="240" w:lineRule="auto"/>
              <w:jc w:val="center"/>
              <w:rPr>
                <w:rFonts w:ascii="Times New Roman" w:hAnsi="Times New Roman"/>
                <w:sz w:val="18"/>
                <w:szCs w:val="18"/>
              </w:rPr>
            </w:pPr>
            <w:r>
              <w:rPr>
                <w:rFonts w:ascii="Times New Roman" w:hAnsi="Times New Roman"/>
                <w:kern w:val="0"/>
                <w:sz w:val="18"/>
                <w:szCs w:val="18"/>
                <w:lang w:bidi="ar"/>
              </w:rPr>
              <w:t>化学除磷类</w:t>
            </w:r>
          </w:p>
        </w:tc>
        <w:tc>
          <w:tcPr>
            <w:tcW w:w="2047" w:type="pct"/>
            <w:vMerge w:val="restart"/>
            <w:tcBorders>
              <w:top w:val="single" w:color="auto" w:sz="4" w:space="0"/>
              <w:left w:val="single" w:color="auto" w:sz="4" w:space="0"/>
              <w:right w:val="single" w:color="auto" w:sz="4" w:space="0"/>
            </w:tcBorders>
            <w:shd w:val="clear" w:color="auto" w:fill="auto"/>
            <w:noWrap/>
            <w:vAlign w:val="center"/>
          </w:tcPr>
          <w:p w14:paraId="2B0E426C">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硫酸铝</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5D16E434">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0.15（8.25%）</w:t>
            </w:r>
          </w:p>
        </w:tc>
      </w:tr>
      <w:tr w14:paraId="57421424">
        <w:tblPrEx>
          <w:tblCellMar>
            <w:top w:w="0" w:type="dxa"/>
            <w:left w:w="108" w:type="dxa"/>
            <w:bottom w:w="0" w:type="dxa"/>
            <w:right w:w="108" w:type="dxa"/>
          </w:tblCellMar>
        </w:tblPrEx>
        <w:trPr>
          <w:trHeight w:val="300" w:hRule="atLeast"/>
        </w:trPr>
        <w:tc>
          <w:tcPr>
            <w:tcW w:w="1264" w:type="pct"/>
            <w:vMerge w:val="continue"/>
            <w:tcBorders>
              <w:top w:val="single" w:color="auto" w:sz="4" w:space="0"/>
              <w:left w:val="single" w:color="auto" w:sz="8" w:space="0"/>
              <w:bottom w:val="single" w:color="auto" w:sz="4" w:space="0"/>
              <w:right w:val="single" w:color="auto" w:sz="4" w:space="0"/>
            </w:tcBorders>
            <w:shd w:val="clear" w:color="auto" w:fill="auto"/>
            <w:vAlign w:val="center"/>
          </w:tcPr>
          <w:p w14:paraId="1B0592D7">
            <w:pPr>
              <w:snapToGrid w:val="0"/>
              <w:spacing w:line="240" w:lineRule="auto"/>
              <w:jc w:val="center"/>
              <w:rPr>
                <w:rFonts w:ascii="Times New Roman" w:hAnsi="Times New Roman"/>
                <w:sz w:val="18"/>
                <w:szCs w:val="18"/>
              </w:rPr>
            </w:pPr>
          </w:p>
        </w:tc>
        <w:tc>
          <w:tcPr>
            <w:tcW w:w="2047" w:type="pct"/>
            <w:vMerge w:val="continue"/>
            <w:tcBorders>
              <w:left w:val="single" w:color="auto" w:sz="4" w:space="0"/>
              <w:bottom w:val="single" w:color="auto" w:sz="4" w:space="0"/>
              <w:right w:val="single" w:color="auto" w:sz="4" w:space="0"/>
            </w:tcBorders>
            <w:shd w:val="clear" w:color="auto" w:fill="auto"/>
            <w:noWrap/>
            <w:vAlign w:val="center"/>
          </w:tcPr>
          <w:p w14:paraId="3FDF0F6F">
            <w:pPr>
              <w:widowControl/>
              <w:snapToGrid w:val="0"/>
              <w:spacing w:line="240" w:lineRule="auto"/>
              <w:jc w:val="center"/>
              <w:textAlignment w:val="center"/>
              <w:rPr>
                <w:rFonts w:ascii="Times New Roman" w:hAnsi="Times New Roman"/>
                <w:kern w:val="0"/>
                <w:sz w:val="18"/>
                <w:szCs w:val="18"/>
                <w:lang w:bidi="ar"/>
              </w:rPr>
            </w:pP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6B5FDA2E">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0.30（17%）</w:t>
            </w:r>
          </w:p>
        </w:tc>
      </w:tr>
      <w:tr w14:paraId="6FFCC0EA">
        <w:tblPrEx>
          <w:tblCellMar>
            <w:top w:w="0" w:type="dxa"/>
            <w:left w:w="108" w:type="dxa"/>
            <w:bottom w:w="0" w:type="dxa"/>
            <w:right w:w="108" w:type="dxa"/>
          </w:tblCellMar>
        </w:tblPrEx>
        <w:trPr>
          <w:trHeight w:val="300" w:hRule="atLeast"/>
        </w:trPr>
        <w:tc>
          <w:tcPr>
            <w:tcW w:w="1264" w:type="pct"/>
            <w:vMerge w:val="continue"/>
            <w:tcBorders>
              <w:top w:val="single" w:color="auto" w:sz="4" w:space="0"/>
              <w:left w:val="single" w:color="auto" w:sz="8" w:space="0"/>
              <w:bottom w:val="single" w:color="auto" w:sz="4" w:space="0"/>
              <w:right w:val="single" w:color="auto" w:sz="4" w:space="0"/>
            </w:tcBorders>
            <w:shd w:val="clear" w:color="auto" w:fill="auto"/>
            <w:vAlign w:val="center"/>
          </w:tcPr>
          <w:p w14:paraId="41E506D6">
            <w:pPr>
              <w:snapToGrid w:val="0"/>
              <w:spacing w:line="240" w:lineRule="auto"/>
              <w:jc w:val="center"/>
              <w:rPr>
                <w:rFonts w:ascii="Times New Roman" w:hAnsi="Times New Roman"/>
                <w:sz w:val="18"/>
                <w:szCs w:val="18"/>
              </w:rPr>
            </w:pP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A442533">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聚合氯化铝</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7353C6C1">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1.75</w:t>
            </w:r>
          </w:p>
        </w:tc>
      </w:tr>
      <w:tr w14:paraId="7B8259A0">
        <w:tblPrEx>
          <w:tblCellMar>
            <w:top w:w="0" w:type="dxa"/>
            <w:left w:w="108" w:type="dxa"/>
            <w:bottom w:w="0" w:type="dxa"/>
            <w:right w:w="108" w:type="dxa"/>
          </w:tblCellMar>
        </w:tblPrEx>
        <w:trPr>
          <w:trHeight w:val="300" w:hRule="atLeast"/>
        </w:trPr>
        <w:tc>
          <w:tcPr>
            <w:tcW w:w="1264" w:type="pct"/>
            <w:tcBorders>
              <w:top w:val="single" w:color="auto" w:sz="4" w:space="0"/>
              <w:left w:val="single" w:color="auto" w:sz="8" w:space="0"/>
              <w:bottom w:val="single" w:color="auto" w:sz="4" w:space="0"/>
              <w:right w:val="single" w:color="auto" w:sz="4" w:space="0"/>
            </w:tcBorders>
            <w:shd w:val="clear" w:color="auto" w:fill="auto"/>
            <w:vAlign w:val="center"/>
          </w:tcPr>
          <w:p w14:paraId="4E81B2F0">
            <w:pPr>
              <w:widowControl/>
              <w:snapToGrid w:val="0"/>
              <w:spacing w:line="240" w:lineRule="auto"/>
              <w:jc w:val="center"/>
              <w:textAlignment w:val="center"/>
              <w:rPr>
                <w:rFonts w:ascii="Times New Roman" w:hAnsi="Times New Roman"/>
                <w:sz w:val="18"/>
                <w:szCs w:val="18"/>
              </w:rPr>
            </w:pPr>
            <w:r>
              <w:rPr>
                <w:rFonts w:ascii="Times New Roman" w:hAnsi="Times New Roman"/>
                <w:kern w:val="0"/>
                <w:sz w:val="18"/>
                <w:szCs w:val="18"/>
                <w:lang w:bidi="ar"/>
              </w:rPr>
              <w:t>脱水类</w:t>
            </w: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0BA8A9C">
            <w:pPr>
              <w:widowControl/>
              <w:snapToGrid w:val="0"/>
              <w:spacing w:line="240" w:lineRule="auto"/>
              <w:jc w:val="center"/>
              <w:textAlignment w:val="center"/>
              <w:rPr>
                <w:rFonts w:ascii="Times New Roman" w:hAnsi="Times New Roman"/>
                <w:kern w:val="0"/>
                <w:sz w:val="18"/>
                <w:szCs w:val="18"/>
                <w:lang w:bidi="ar"/>
              </w:rPr>
            </w:pPr>
            <w:bookmarkStart w:id="112" w:name="OLE_LINK84"/>
            <w:r>
              <w:rPr>
                <w:rFonts w:ascii="Times New Roman" w:hAnsi="Times New Roman"/>
                <w:kern w:val="0"/>
                <w:sz w:val="18"/>
                <w:szCs w:val="18"/>
                <w:lang w:bidi="ar"/>
              </w:rPr>
              <w:t>聚丙烯酰胺</w:t>
            </w:r>
            <w:bookmarkEnd w:id="112"/>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6F647250">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2.85</w:t>
            </w:r>
          </w:p>
        </w:tc>
      </w:tr>
      <w:tr w14:paraId="13109627">
        <w:tblPrEx>
          <w:tblCellMar>
            <w:top w:w="0" w:type="dxa"/>
            <w:left w:w="108" w:type="dxa"/>
            <w:bottom w:w="0" w:type="dxa"/>
            <w:right w:w="108" w:type="dxa"/>
          </w:tblCellMar>
        </w:tblPrEx>
        <w:trPr>
          <w:trHeight w:val="300" w:hRule="atLeast"/>
        </w:trPr>
        <w:tc>
          <w:tcPr>
            <w:tcW w:w="1264" w:type="pct"/>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52B544FD">
            <w:pPr>
              <w:widowControl/>
              <w:snapToGrid w:val="0"/>
              <w:spacing w:line="240" w:lineRule="auto"/>
              <w:jc w:val="center"/>
              <w:textAlignment w:val="center"/>
              <w:rPr>
                <w:rFonts w:ascii="Times New Roman" w:hAnsi="Times New Roman"/>
                <w:sz w:val="18"/>
                <w:szCs w:val="18"/>
              </w:rPr>
            </w:pPr>
            <w:r>
              <w:rPr>
                <w:rFonts w:ascii="Times New Roman" w:hAnsi="Times New Roman"/>
                <w:kern w:val="0"/>
                <w:sz w:val="18"/>
                <w:szCs w:val="18"/>
                <w:lang w:bidi="ar"/>
              </w:rPr>
              <w:t>消毒类</w:t>
            </w: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F246D1D">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次氯酸钠（15%）</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037AA4CA">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2.99</w:t>
            </w:r>
          </w:p>
        </w:tc>
      </w:tr>
      <w:tr w14:paraId="38EF03EF">
        <w:tblPrEx>
          <w:tblCellMar>
            <w:top w:w="0" w:type="dxa"/>
            <w:left w:w="108" w:type="dxa"/>
            <w:bottom w:w="0" w:type="dxa"/>
            <w:right w:w="108" w:type="dxa"/>
          </w:tblCellMar>
        </w:tblPrEx>
        <w:trPr>
          <w:trHeight w:val="300" w:hRule="atLeast"/>
        </w:trPr>
        <w:tc>
          <w:tcPr>
            <w:tcW w:w="1264" w:type="pct"/>
            <w:vMerge w:val="continue"/>
            <w:tcBorders>
              <w:top w:val="single" w:color="auto" w:sz="4" w:space="0"/>
              <w:left w:val="single" w:color="auto" w:sz="8" w:space="0"/>
              <w:bottom w:val="single" w:color="auto" w:sz="4" w:space="0"/>
              <w:right w:val="single" w:color="auto" w:sz="4" w:space="0"/>
            </w:tcBorders>
            <w:shd w:val="clear" w:color="auto" w:fill="auto"/>
            <w:vAlign w:val="center"/>
          </w:tcPr>
          <w:p w14:paraId="7E5D158E">
            <w:pPr>
              <w:snapToGrid w:val="0"/>
              <w:spacing w:line="240" w:lineRule="auto"/>
              <w:jc w:val="center"/>
              <w:rPr>
                <w:rFonts w:ascii="Times New Roman" w:hAnsi="Times New Roman"/>
                <w:sz w:val="18"/>
                <w:szCs w:val="18"/>
              </w:rPr>
            </w:pP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410DC0D">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二氧化氯</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25D6B51E">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9.31</w:t>
            </w:r>
          </w:p>
        </w:tc>
      </w:tr>
      <w:tr w14:paraId="142E8CA0">
        <w:tblPrEx>
          <w:tblCellMar>
            <w:top w:w="0" w:type="dxa"/>
            <w:left w:w="108" w:type="dxa"/>
            <w:bottom w:w="0" w:type="dxa"/>
            <w:right w:w="108" w:type="dxa"/>
          </w:tblCellMar>
        </w:tblPrEx>
        <w:trPr>
          <w:trHeight w:val="300" w:hRule="atLeast"/>
        </w:trPr>
        <w:tc>
          <w:tcPr>
            <w:tcW w:w="1264" w:type="pct"/>
            <w:vMerge w:val="continue"/>
            <w:tcBorders>
              <w:top w:val="single" w:color="auto" w:sz="4" w:space="0"/>
              <w:left w:val="single" w:color="auto" w:sz="8" w:space="0"/>
              <w:bottom w:val="single" w:color="auto" w:sz="4" w:space="0"/>
              <w:right w:val="single" w:color="auto" w:sz="4" w:space="0"/>
            </w:tcBorders>
            <w:shd w:val="clear" w:color="auto" w:fill="auto"/>
            <w:vAlign w:val="center"/>
          </w:tcPr>
          <w:p w14:paraId="4476BEF7">
            <w:pPr>
              <w:snapToGrid w:val="0"/>
              <w:spacing w:line="240" w:lineRule="auto"/>
              <w:jc w:val="center"/>
              <w:rPr>
                <w:rFonts w:ascii="Times New Roman" w:hAnsi="Times New Roman"/>
                <w:sz w:val="18"/>
                <w:szCs w:val="18"/>
              </w:rPr>
            </w:pP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A88ED17">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液氯</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11FC394A">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1.08</w:t>
            </w:r>
          </w:p>
        </w:tc>
      </w:tr>
      <w:tr w14:paraId="1E3D351F">
        <w:tblPrEx>
          <w:tblCellMar>
            <w:top w:w="0" w:type="dxa"/>
            <w:left w:w="108" w:type="dxa"/>
            <w:bottom w:w="0" w:type="dxa"/>
            <w:right w:w="108" w:type="dxa"/>
          </w:tblCellMar>
        </w:tblPrEx>
        <w:trPr>
          <w:trHeight w:val="300" w:hRule="atLeast"/>
        </w:trPr>
        <w:tc>
          <w:tcPr>
            <w:tcW w:w="1264" w:type="pct"/>
            <w:vMerge w:val="continue"/>
            <w:tcBorders>
              <w:top w:val="single" w:color="auto" w:sz="4" w:space="0"/>
              <w:left w:val="single" w:color="auto" w:sz="8" w:space="0"/>
              <w:bottom w:val="single" w:color="auto" w:sz="4" w:space="0"/>
              <w:right w:val="single" w:color="auto" w:sz="4" w:space="0"/>
            </w:tcBorders>
            <w:shd w:val="clear" w:color="auto" w:fill="auto"/>
            <w:vAlign w:val="center"/>
          </w:tcPr>
          <w:p w14:paraId="58D58734">
            <w:pPr>
              <w:snapToGrid w:val="0"/>
              <w:spacing w:line="240" w:lineRule="auto"/>
              <w:jc w:val="center"/>
              <w:rPr>
                <w:rFonts w:ascii="Times New Roman" w:hAnsi="Times New Roman"/>
                <w:sz w:val="18"/>
                <w:szCs w:val="18"/>
              </w:rPr>
            </w:pP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B0AEC2">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氯酸钠</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1F2D0C4A">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5.11</w:t>
            </w:r>
          </w:p>
        </w:tc>
      </w:tr>
      <w:tr w14:paraId="1DF55F94">
        <w:tblPrEx>
          <w:tblCellMar>
            <w:top w:w="0" w:type="dxa"/>
            <w:left w:w="108" w:type="dxa"/>
            <w:bottom w:w="0" w:type="dxa"/>
            <w:right w:w="108" w:type="dxa"/>
          </w:tblCellMar>
        </w:tblPrEx>
        <w:trPr>
          <w:trHeight w:val="300" w:hRule="atLeast"/>
        </w:trPr>
        <w:tc>
          <w:tcPr>
            <w:tcW w:w="1264" w:type="pct"/>
            <w:vMerge w:val="continue"/>
            <w:tcBorders>
              <w:top w:val="single" w:color="auto" w:sz="4" w:space="0"/>
              <w:left w:val="single" w:color="auto" w:sz="8" w:space="0"/>
              <w:bottom w:val="single" w:color="auto" w:sz="4" w:space="0"/>
              <w:right w:val="single" w:color="auto" w:sz="4" w:space="0"/>
            </w:tcBorders>
            <w:shd w:val="clear" w:color="auto" w:fill="auto"/>
            <w:vAlign w:val="center"/>
          </w:tcPr>
          <w:p w14:paraId="2D2BAF9E">
            <w:pPr>
              <w:snapToGrid w:val="0"/>
              <w:spacing w:line="240" w:lineRule="auto"/>
              <w:jc w:val="center"/>
              <w:rPr>
                <w:rFonts w:ascii="Times New Roman" w:hAnsi="Times New Roman"/>
                <w:sz w:val="18"/>
                <w:szCs w:val="18"/>
              </w:rPr>
            </w:pP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FFD1391">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臭氧</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2AE49358">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12.88</w:t>
            </w:r>
          </w:p>
        </w:tc>
      </w:tr>
      <w:tr w14:paraId="4AF731D3">
        <w:tblPrEx>
          <w:tblCellMar>
            <w:top w:w="0" w:type="dxa"/>
            <w:left w:w="108" w:type="dxa"/>
            <w:bottom w:w="0" w:type="dxa"/>
            <w:right w:w="108" w:type="dxa"/>
          </w:tblCellMar>
        </w:tblPrEx>
        <w:trPr>
          <w:trHeight w:val="300" w:hRule="atLeast"/>
        </w:trPr>
        <w:tc>
          <w:tcPr>
            <w:tcW w:w="1264" w:type="pct"/>
            <w:vMerge w:val="continue"/>
            <w:tcBorders>
              <w:top w:val="single" w:color="auto" w:sz="4" w:space="0"/>
              <w:left w:val="single" w:color="auto" w:sz="8" w:space="0"/>
              <w:bottom w:val="single" w:color="auto" w:sz="4" w:space="0"/>
              <w:right w:val="single" w:color="auto" w:sz="4" w:space="0"/>
            </w:tcBorders>
            <w:shd w:val="clear" w:color="auto" w:fill="auto"/>
            <w:vAlign w:val="center"/>
          </w:tcPr>
          <w:p w14:paraId="6960649D">
            <w:pPr>
              <w:snapToGrid w:val="0"/>
              <w:spacing w:line="240" w:lineRule="auto"/>
              <w:jc w:val="center"/>
              <w:rPr>
                <w:rFonts w:ascii="Times New Roman" w:hAnsi="Times New Roman"/>
                <w:sz w:val="18"/>
                <w:szCs w:val="18"/>
              </w:rPr>
            </w:pP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00CF8D">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液氧</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64271901">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1.07</w:t>
            </w:r>
          </w:p>
        </w:tc>
      </w:tr>
      <w:tr w14:paraId="4215E942">
        <w:tblPrEx>
          <w:tblCellMar>
            <w:top w:w="0" w:type="dxa"/>
            <w:left w:w="108" w:type="dxa"/>
            <w:bottom w:w="0" w:type="dxa"/>
            <w:right w:w="108" w:type="dxa"/>
          </w:tblCellMar>
        </w:tblPrEx>
        <w:trPr>
          <w:trHeight w:val="300" w:hRule="atLeast"/>
        </w:trPr>
        <w:tc>
          <w:tcPr>
            <w:tcW w:w="1264" w:type="pct"/>
            <w:vMerge w:val="continue"/>
            <w:tcBorders>
              <w:top w:val="single" w:color="auto" w:sz="4" w:space="0"/>
              <w:left w:val="single" w:color="auto" w:sz="8" w:space="0"/>
              <w:bottom w:val="single" w:color="auto" w:sz="4" w:space="0"/>
              <w:right w:val="single" w:color="auto" w:sz="4" w:space="0"/>
            </w:tcBorders>
            <w:shd w:val="clear" w:color="auto" w:fill="auto"/>
            <w:vAlign w:val="center"/>
          </w:tcPr>
          <w:p w14:paraId="083F4C2A">
            <w:pPr>
              <w:snapToGrid w:val="0"/>
              <w:spacing w:line="240" w:lineRule="auto"/>
              <w:jc w:val="center"/>
              <w:rPr>
                <w:rFonts w:ascii="Times New Roman" w:hAnsi="Times New Roman"/>
                <w:sz w:val="18"/>
                <w:szCs w:val="18"/>
              </w:rPr>
            </w:pP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F5998EF">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氧气</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2B4CF313">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0.32</w:t>
            </w:r>
          </w:p>
        </w:tc>
      </w:tr>
      <w:tr w14:paraId="20478FA3">
        <w:tblPrEx>
          <w:tblCellMar>
            <w:top w:w="0" w:type="dxa"/>
            <w:left w:w="108" w:type="dxa"/>
            <w:bottom w:w="0" w:type="dxa"/>
            <w:right w:w="108" w:type="dxa"/>
          </w:tblCellMar>
        </w:tblPrEx>
        <w:trPr>
          <w:trHeight w:val="300" w:hRule="atLeast"/>
        </w:trPr>
        <w:tc>
          <w:tcPr>
            <w:tcW w:w="1264" w:type="pct"/>
            <w:vMerge w:val="continue"/>
            <w:tcBorders>
              <w:top w:val="single" w:color="auto" w:sz="4" w:space="0"/>
              <w:left w:val="single" w:color="auto" w:sz="8" w:space="0"/>
              <w:bottom w:val="single" w:color="auto" w:sz="4" w:space="0"/>
              <w:right w:val="single" w:color="auto" w:sz="4" w:space="0"/>
            </w:tcBorders>
            <w:shd w:val="clear" w:color="auto" w:fill="auto"/>
            <w:vAlign w:val="center"/>
          </w:tcPr>
          <w:p w14:paraId="5DA25C25">
            <w:pPr>
              <w:snapToGrid w:val="0"/>
              <w:spacing w:line="240" w:lineRule="auto"/>
              <w:jc w:val="center"/>
              <w:rPr>
                <w:rFonts w:ascii="Times New Roman" w:hAnsi="Times New Roman"/>
                <w:sz w:val="18"/>
                <w:szCs w:val="18"/>
              </w:rPr>
            </w:pP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8B5E91C">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双氧水</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35BC9FB4">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1.14</w:t>
            </w:r>
          </w:p>
        </w:tc>
      </w:tr>
      <w:tr w14:paraId="6DD08943">
        <w:tblPrEx>
          <w:tblCellMar>
            <w:top w:w="0" w:type="dxa"/>
            <w:left w:w="108" w:type="dxa"/>
            <w:bottom w:w="0" w:type="dxa"/>
            <w:right w:w="108" w:type="dxa"/>
          </w:tblCellMar>
        </w:tblPrEx>
        <w:trPr>
          <w:trHeight w:val="300" w:hRule="atLeast"/>
        </w:trPr>
        <w:tc>
          <w:tcPr>
            <w:tcW w:w="1264" w:type="pct"/>
            <w:vMerge w:val="continue"/>
            <w:tcBorders>
              <w:top w:val="single" w:color="auto" w:sz="4" w:space="0"/>
              <w:left w:val="single" w:color="auto" w:sz="8" w:space="0"/>
              <w:bottom w:val="single" w:color="auto" w:sz="4" w:space="0"/>
              <w:right w:val="single" w:color="auto" w:sz="4" w:space="0"/>
            </w:tcBorders>
            <w:shd w:val="clear" w:color="auto" w:fill="auto"/>
            <w:vAlign w:val="center"/>
          </w:tcPr>
          <w:p w14:paraId="745E327C">
            <w:pPr>
              <w:snapToGrid w:val="0"/>
              <w:spacing w:line="240" w:lineRule="auto"/>
              <w:jc w:val="center"/>
              <w:rPr>
                <w:rFonts w:ascii="Times New Roman" w:hAnsi="Times New Roman"/>
                <w:sz w:val="18"/>
                <w:szCs w:val="18"/>
              </w:rPr>
            </w:pP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C3A9D1">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高锰酸钾</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5956B0FC">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1.73</w:t>
            </w:r>
          </w:p>
        </w:tc>
      </w:tr>
      <w:tr w14:paraId="581595FD">
        <w:tblPrEx>
          <w:tblCellMar>
            <w:top w:w="0" w:type="dxa"/>
            <w:left w:w="108" w:type="dxa"/>
            <w:bottom w:w="0" w:type="dxa"/>
            <w:right w:w="108" w:type="dxa"/>
          </w:tblCellMar>
        </w:tblPrEx>
        <w:trPr>
          <w:trHeight w:val="300" w:hRule="atLeast"/>
        </w:trPr>
        <w:tc>
          <w:tcPr>
            <w:tcW w:w="1264" w:type="pct"/>
            <w:vMerge w:val="continue"/>
            <w:tcBorders>
              <w:top w:val="single" w:color="auto" w:sz="4" w:space="0"/>
              <w:left w:val="single" w:color="auto" w:sz="8" w:space="0"/>
              <w:bottom w:val="single" w:color="auto" w:sz="4" w:space="0"/>
              <w:right w:val="single" w:color="auto" w:sz="4" w:space="0"/>
            </w:tcBorders>
            <w:shd w:val="clear" w:color="auto" w:fill="auto"/>
            <w:vAlign w:val="center"/>
          </w:tcPr>
          <w:p w14:paraId="742EC7BF">
            <w:pPr>
              <w:snapToGrid w:val="0"/>
              <w:spacing w:line="240" w:lineRule="auto"/>
              <w:jc w:val="center"/>
              <w:rPr>
                <w:rFonts w:ascii="Times New Roman" w:hAnsi="Times New Roman"/>
                <w:sz w:val="18"/>
                <w:szCs w:val="18"/>
              </w:rPr>
            </w:pP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1B1E6B1">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其他消毒剂</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60EBFB53">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1.4</w:t>
            </w:r>
          </w:p>
        </w:tc>
      </w:tr>
      <w:tr w14:paraId="216FDBDE">
        <w:tblPrEx>
          <w:tblCellMar>
            <w:top w:w="0" w:type="dxa"/>
            <w:left w:w="108" w:type="dxa"/>
            <w:bottom w:w="0" w:type="dxa"/>
            <w:right w:w="108" w:type="dxa"/>
          </w:tblCellMar>
        </w:tblPrEx>
        <w:trPr>
          <w:trHeight w:val="300" w:hRule="atLeast"/>
        </w:trPr>
        <w:tc>
          <w:tcPr>
            <w:tcW w:w="1264" w:type="pct"/>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4F27E7E5">
            <w:pPr>
              <w:widowControl/>
              <w:snapToGrid w:val="0"/>
              <w:spacing w:line="240" w:lineRule="auto"/>
              <w:jc w:val="center"/>
              <w:textAlignment w:val="center"/>
              <w:rPr>
                <w:rFonts w:ascii="Times New Roman" w:hAnsi="Times New Roman"/>
                <w:sz w:val="18"/>
                <w:szCs w:val="18"/>
              </w:rPr>
            </w:pPr>
            <w:r>
              <w:rPr>
                <w:rFonts w:ascii="Times New Roman" w:hAnsi="Times New Roman"/>
                <w:kern w:val="0"/>
                <w:sz w:val="18"/>
                <w:szCs w:val="18"/>
                <w:lang w:bidi="ar"/>
              </w:rPr>
              <w:t>其他</w:t>
            </w: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F825FD">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活性炭</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72D64707">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3.33</w:t>
            </w:r>
          </w:p>
        </w:tc>
      </w:tr>
      <w:tr w14:paraId="1EF83056">
        <w:tblPrEx>
          <w:tblCellMar>
            <w:top w:w="0" w:type="dxa"/>
            <w:left w:w="108" w:type="dxa"/>
            <w:bottom w:w="0" w:type="dxa"/>
            <w:right w:w="108" w:type="dxa"/>
          </w:tblCellMar>
        </w:tblPrEx>
        <w:trPr>
          <w:trHeight w:val="300" w:hRule="atLeast"/>
        </w:trPr>
        <w:tc>
          <w:tcPr>
            <w:tcW w:w="1264" w:type="pct"/>
            <w:vMerge w:val="continue"/>
            <w:tcBorders>
              <w:top w:val="single" w:color="auto" w:sz="4" w:space="0"/>
              <w:left w:val="single" w:color="auto" w:sz="8" w:space="0"/>
              <w:bottom w:val="single" w:color="auto" w:sz="4" w:space="0"/>
              <w:right w:val="single" w:color="auto" w:sz="4" w:space="0"/>
            </w:tcBorders>
            <w:shd w:val="clear" w:color="auto" w:fill="auto"/>
            <w:vAlign w:val="center"/>
          </w:tcPr>
          <w:p w14:paraId="5B52A518">
            <w:pPr>
              <w:widowControl/>
              <w:snapToGrid w:val="0"/>
              <w:spacing w:line="240" w:lineRule="auto"/>
              <w:jc w:val="center"/>
              <w:textAlignment w:val="center"/>
              <w:rPr>
                <w:rFonts w:ascii="Times New Roman" w:hAnsi="Times New Roman"/>
                <w:kern w:val="0"/>
                <w:sz w:val="18"/>
                <w:szCs w:val="18"/>
                <w:lang w:bidi="ar"/>
              </w:rPr>
            </w:pP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947492">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石英砂</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3648B944">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1.6</w:t>
            </w:r>
          </w:p>
        </w:tc>
      </w:tr>
      <w:tr w14:paraId="47E65446">
        <w:tblPrEx>
          <w:tblCellMar>
            <w:top w:w="0" w:type="dxa"/>
            <w:left w:w="108" w:type="dxa"/>
            <w:bottom w:w="0" w:type="dxa"/>
            <w:right w:w="108" w:type="dxa"/>
          </w:tblCellMar>
        </w:tblPrEx>
        <w:trPr>
          <w:trHeight w:val="300" w:hRule="atLeast"/>
        </w:trPr>
        <w:tc>
          <w:tcPr>
            <w:tcW w:w="1264" w:type="pct"/>
            <w:vMerge w:val="continue"/>
            <w:tcBorders>
              <w:top w:val="single" w:color="auto" w:sz="4" w:space="0"/>
              <w:left w:val="single" w:color="auto" w:sz="8" w:space="0"/>
              <w:bottom w:val="single" w:color="auto" w:sz="4" w:space="0"/>
              <w:right w:val="single" w:color="auto" w:sz="4" w:space="0"/>
            </w:tcBorders>
            <w:shd w:val="clear" w:color="auto" w:fill="auto"/>
            <w:vAlign w:val="center"/>
          </w:tcPr>
          <w:p w14:paraId="3263036C">
            <w:pPr>
              <w:widowControl/>
              <w:snapToGrid w:val="0"/>
              <w:spacing w:line="240" w:lineRule="auto"/>
              <w:jc w:val="center"/>
              <w:textAlignment w:val="center"/>
              <w:rPr>
                <w:rFonts w:ascii="Times New Roman" w:hAnsi="Times New Roman"/>
                <w:kern w:val="0"/>
                <w:sz w:val="18"/>
                <w:szCs w:val="18"/>
                <w:lang w:bidi="ar"/>
              </w:rPr>
            </w:pP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B871835">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微砂</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28B87828">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0.12</w:t>
            </w:r>
          </w:p>
        </w:tc>
      </w:tr>
      <w:tr w14:paraId="7870C9E1">
        <w:tblPrEx>
          <w:tblCellMar>
            <w:top w:w="0" w:type="dxa"/>
            <w:left w:w="108" w:type="dxa"/>
            <w:bottom w:w="0" w:type="dxa"/>
            <w:right w:w="108" w:type="dxa"/>
          </w:tblCellMar>
        </w:tblPrEx>
        <w:trPr>
          <w:trHeight w:val="300" w:hRule="atLeast"/>
        </w:trPr>
        <w:tc>
          <w:tcPr>
            <w:tcW w:w="1264" w:type="pct"/>
            <w:vMerge w:val="continue"/>
            <w:tcBorders>
              <w:top w:val="single" w:color="auto" w:sz="4" w:space="0"/>
              <w:left w:val="single" w:color="auto" w:sz="8" w:space="0"/>
              <w:bottom w:val="single" w:color="auto" w:sz="4" w:space="0"/>
              <w:right w:val="single" w:color="auto" w:sz="4" w:space="0"/>
            </w:tcBorders>
            <w:shd w:val="clear" w:color="auto" w:fill="auto"/>
            <w:vAlign w:val="center"/>
          </w:tcPr>
          <w:p w14:paraId="6A3BCEAE">
            <w:pPr>
              <w:widowControl/>
              <w:snapToGrid w:val="0"/>
              <w:spacing w:line="240" w:lineRule="auto"/>
              <w:jc w:val="center"/>
              <w:textAlignment w:val="center"/>
              <w:rPr>
                <w:rFonts w:ascii="Times New Roman" w:hAnsi="Times New Roman"/>
                <w:kern w:val="0"/>
                <w:sz w:val="18"/>
                <w:szCs w:val="18"/>
                <w:lang w:bidi="ar"/>
              </w:rPr>
            </w:pP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74CD78">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硅胶</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02FB296C">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1.6</w:t>
            </w:r>
          </w:p>
        </w:tc>
      </w:tr>
      <w:tr w14:paraId="352AF66B">
        <w:tblPrEx>
          <w:tblCellMar>
            <w:top w:w="0" w:type="dxa"/>
            <w:left w:w="108" w:type="dxa"/>
            <w:bottom w:w="0" w:type="dxa"/>
            <w:right w:w="108" w:type="dxa"/>
          </w:tblCellMar>
        </w:tblPrEx>
        <w:trPr>
          <w:trHeight w:val="300" w:hRule="atLeast"/>
        </w:trPr>
        <w:tc>
          <w:tcPr>
            <w:tcW w:w="1264" w:type="pct"/>
            <w:vMerge w:val="continue"/>
            <w:tcBorders>
              <w:top w:val="single" w:color="auto" w:sz="4" w:space="0"/>
              <w:left w:val="single" w:color="auto" w:sz="8" w:space="0"/>
              <w:bottom w:val="single" w:color="auto" w:sz="4" w:space="0"/>
              <w:right w:val="single" w:color="auto" w:sz="4" w:space="0"/>
            </w:tcBorders>
            <w:shd w:val="clear" w:color="auto" w:fill="auto"/>
            <w:vAlign w:val="center"/>
          </w:tcPr>
          <w:p w14:paraId="19FDBF0B">
            <w:pPr>
              <w:widowControl/>
              <w:snapToGrid w:val="0"/>
              <w:spacing w:line="240" w:lineRule="auto"/>
              <w:jc w:val="center"/>
              <w:textAlignment w:val="center"/>
              <w:rPr>
                <w:rFonts w:ascii="Times New Roman" w:hAnsi="Times New Roman"/>
                <w:kern w:val="0"/>
                <w:sz w:val="18"/>
                <w:szCs w:val="18"/>
                <w:lang w:bidi="ar"/>
              </w:rPr>
            </w:pP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696CE9B">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磁粉</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5280E055">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0.0081</w:t>
            </w:r>
          </w:p>
        </w:tc>
      </w:tr>
      <w:tr w14:paraId="2A286571">
        <w:tblPrEx>
          <w:tblCellMar>
            <w:top w:w="0" w:type="dxa"/>
            <w:left w:w="108" w:type="dxa"/>
            <w:bottom w:w="0" w:type="dxa"/>
            <w:right w:w="108" w:type="dxa"/>
          </w:tblCellMar>
        </w:tblPrEx>
        <w:trPr>
          <w:trHeight w:val="300" w:hRule="atLeast"/>
        </w:trPr>
        <w:tc>
          <w:tcPr>
            <w:tcW w:w="1264" w:type="pct"/>
            <w:vMerge w:val="continue"/>
            <w:tcBorders>
              <w:top w:val="single" w:color="auto" w:sz="4" w:space="0"/>
              <w:left w:val="single" w:color="auto" w:sz="8" w:space="0"/>
              <w:bottom w:val="single" w:color="auto" w:sz="4" w:space="0"/>
              <w:right w:val="single" w:color="auto" w:sz="4" w:space="0"/>
            </w:tcBorders>
            <w:shd w:val="clear" w:color="auto" w:fill="auto"/>
            <w:vAlign w:val="center"/>
          </w:tcPr>
          <w:p w14:paraId="4C3C4308">
            <w:pPr>
              <w:widowControl/>
              <w:snapToGrid w:val="0"/>
              <w:spacing w:line="240" w:lineRule="auto"/>
              <w:jc w:val="center"/>
              <w:textAlignment w:val="center"/>
              <w:rPr>
                <w:rFonts w:ascii="Times New Roman" w:hAnsi="Times New Roman"/>
                <w:kern w:val="0"/>
                <w:sz w:val="18"/>
                <w:szCs w:val="18"/>
                <w:lang w:bidi="ar"/>
              </w:rPr>
            </w:pP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EE473C8">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聚碳酸酯</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5D3A8C62">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1.37</w:t>
            </w:r>
          </w:p>
        </w:tc>
      </w:tr>
      <w:tr w14:paraId="4AC276D2">
        <w:tblPrEx>
          <w:tblCellMar>
            <w:top w:w="0" w:type="dxa"/>
            <w:left w:w="108" w:type="dxa"/>
            <w:bottom w:w="0" w:type="dxa"/>
            <w:right w:w="108" w:type="dxa"/>
          </w:tblCellMar>
        </w:tblPrEx>
        <w:trPr>
          <w:trHeight w:val="300" w:hRule="atLeast"/>
        </w:trPr>
        <w:tc>
          <w:tcPr>
            <w:tcW w:w="1264" w:type="pct"/>
            <w:vMerge w:val="continue"/>
            <w:tcBorders>
              <w:top w:val="single" w:color="auto" w:sz="4" w:space="0"/>
              <w:left w:val="single" w:color="auto" w:sz="8" w:space="0"/>
              <w:bottom w:val="single" w:color="auto" w:sz="4" w:space="0"/>
              <w:right w:val="single" w:color="auto" w:sz="4" w:space="0"/>
            </w:tcBorders>
            <w:shd w:val="clear" w:color="auto" w:fill="auto"/>
            <w:vAlign w:val="center"/>
          </w:tcPr>
          <w:p w14:paraId="6AC871B8">
            <w:pPr>
              <w:widowControl/>
              <w:snapToGrid w:val="0"/>
              <w:spacing w:line="240" w:lineRule="auto"/>
              <w:jc w:val="center"/>
              <w:textAlignment w:val="center"/>
              <w:rPr>
                <w:rFonts w:ascii="Times New Roman" w:hAnsi="Times New Roman"/>
                <w:sz w:val="18"/>
                <w:szCs w:val="18"/>
              </w:rPr>
            </w:pP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BF9F99">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柠檬酸</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205A7EE2">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8.17</w:t>
            </w:r>
          </w:p>
        </w:tc>
      </w:tr>
      <w:tr w14:paraId="42B92B66">
        <w:tblPrEx>
          <w:tblCellMar>
            <w:top w:w="0" w:type="dxa"/>
            <w:left w:w="108" w:type="dxa"/>
            <w:bottom w:w="0" w:type="dxa"/>
            <w:right w:w="108" w:type="dxa"/>
          </w:tblCellMar>
        </w:tblPrEx>
        <w:trPr>
          <w:trHeight w:val="300" w:hRule="atLeast"/>
        </w:trPr>
        <w:tc>
          <w:tcPr>
            <w:tcW w:w="1264" w:type="pct"/>
            <w:vMerge w:val="continue"/>
            <w:tcBorders>
              <w:top w:val="single" w:color="auto" w:sz="4" w:space="0"/>
              <w:left w:val="single" w:color="auto" w:sz="8" w:space="0"/>
              <w:bottom w:val="single" w:color="auto" w:sz="4" w:space="0"/>
              <w:right w:val="single" w:color="auto" w:sz="4" w:space="0"/>
            </w:tcBorders>
            <w:shd w:val="clear" w:color="auto" w:fill="auto"/>
            <w:vAlign w:val="center"/>
          </w:tcPr>
          <w:p w14:paraId="21554483">
            <w:pPr>
              <w:snapToGrid w:val="0"/>
              <w:spacing w:line="240" w:lineRule="auto"/>
              <w:jc w:val="center"/>
              <w:rPr>
                <w:rFonts w:ascii="Times New Roman" w:hAnsi="Times New Roman"/>
                <w:sz w:val="18"/>
                <w:szCs w:val="18"/>
              </w:rPr>
            </w:pP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32107B">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盐酸</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1EAF360C">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0.8</w:t>
            </w:r>
          </w:p>
        </w:tc>
      </w:tr>
      <w:tr w14:paraId="79EF0A32">
        <w:tblPrEx>
          <w:tblCellMar>
            <w:top w:w="0" w:type="dxa"/>
            <w:left w:w="108" w:type="dxa"/>
            <w:bottom w:w="0" w:type="dxa"/>
            <w:right w:w="108" w:type="dxa"/>
          </w:tblCellMar>
        </w:tblPrEx>
        <w:trPr>
          <w:trHeight w:val="300" w:hRule="atLeast"/>
        </w:trPr>
        <w:tc>
          <w:tcPr>
            <w:tcW w:w="1264" w:type="pct"/>
            <w:vMerge w:val="continue"/>
            <w:tcBorders>
              <w:top w:val="single" w:color="auto" w:sz="4" w:space="0"/>
              <w:left w:val="single" w:color="auto" w:sz="8" w:space="0"/>
              <w:bottom w:val="single" w:color="auto" w:sz="4" w:space="0"/>
              <w:right w:val="single" w:color="auto" w:sz="4" w:space="0"/>
            </w:tcBorders>
            <w:shd w:val="clear" w:color="auto" w:fill="auto"/>
            <w:vAlign w:val="center"/>
          </w:tcPr>
          <w:p w14:paraId="54C2B501">
            <w:pPr>
              <w:snapToGrid w:val="0"/>
              <w:spacing w:line="240" w:lineRule="auto"/>
              <w:jc w:val="center"/>
              <w:rPr>
                <w:rFonts w:ascii="Times New Roman" w:hAnsi="Times New Roman"/>
                <w:sz w:val="18"/>
                <w:szCs w:val="18"/>
              </w:rPr>
            </w:pP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CA6D61B">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氢氧化钠（50%）</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3770B57B">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0.46</w:t>
            </w:r>
          </w:p>
        </w:tc>
      </w:tr>
      <w:tr w14:paraId="06FDFB50">
        <w:tblPrEx>
          <w:tblCellMar>
            <w:top w:w="0" w:type="dxa"/>
            <w:left w:w="108" w:type="dxa"/>
            <w:bottom w:w="0" w:type="dxa"/>
            <w:right w:w="108" w:type="dxa"/>
          </w:tblCellMar>
        </w:tblPrEx>
        <w:trPr>
          <w:trHeight w:val="300" w:hRule="atLeast"/>
        </w:trPr>
        <w:tc>
          <w:tcPr>
            <w:tcW w:w="1264" w:type="pct"/>
            <w:vMerge w:val="continue"/>
            <w:tcBorders>
              <w:top w:val="single" w:color="auto" w:sz="4" w:space="0"/>
              <w:left w:val="single" w:color="auto" w:sz="8" w:space="0"/>
              <w:bottom w:val="single" w:color="auto" w:sz="4" w:space="0"/>
              <w:right w:val="single" w:color="auto" w:sz="4" w:space="0"/>
            </w:tcBorders>
            <w:shd w:val="clear" w:color="auto" w:fill="auto"/>
            <w:vAlign w:val="center"/>
          </w:tcPr>
          <w:p w14:paraId="62670A30">
            <w:pPr>
              <w:snapToGrid w:val="0"/>
              <w:spacing w:line="240" w:lineRule="auto"/>
              <w:jc w:val="center"/>
              <w:rPr>
                <w:rFonts w:ascii="Times New Roman" w:hAnsi="Times New Roman"/>
                <w:sz w:val="18"/>
                <w:szCs w:val="18"/>
              </w:rPr>
            </w:pP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FEAE2D">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碳酸氢钠</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366CCCEA">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1.13</w:t>
            </w:r>
          </w:p>
        </w:tc>
      </w:tr>
      <w:tr w14:paraId="2D57A609">
        <w:tblPrEx>
          <w:tblCellMar>
            <w:top w:w="0" w:type="dxa"/>
            <w:left w:w="108" w:type="dxa"/>
            <w:bottom w:w="0" w:type="dxa"/>
            <w:right w:w="108" w:type="dxa"/>
          </w:tblCellMar>
        </w:tblPrEx>
        <w:trPr>
          <w:trHeight w:val="300" w:hRule="atLeast"/>
        </w:trPr>
        <w:tc>
          <w:tcPr>
            <w:tcW w:w="1264" w:type="pct"/>
            <w:vMerge w:val="continue"/>
            <w:tcBorders>
              <w:top w:val="single" w:color="auto" w:sz="4" w:space="0"/>
              <w:left w:val="single" w:color="auto" w:sz="8" w:space="0"/>
              <w:bottom w:val="single" w:color="auto" w:sz="4" w:space="0"/>
              <w:right w:val="single" w:color="auto" w:sz="4" w:space="0"/>
            </w:tcBorders>
            <w:shd w:val="clear" w:color="auto" w:fill="auto"/>
            <w:vAlign w:val="center"/>
          </w:tcPr>
          <w:p w14:paraId="589ED86B">
            <w:pPr>
              <w:snapToGrid w:val="0"/>
              <w:spacing w:line="240" w:lineRule="auto"/>
              <w:jc w:val="center"/>
              <w:rPr>
                <w:rFonts w:ascii="Times New Roman" w:hAnsi="Times New Roman"/>
                <w:sz w:val="18"/>
                <w:szCs w:val="18"/>
              </w:rPr>
            </w:pP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0E16F17">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碳酸钠</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436FA69D">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1.88</w:t>
            </w:r>
          </w:p>
        </w:tc>
      </w:tr>
      <w:tr w14:paraId="2A22EE08">
        <w:tblPrEx>
          <w:tblCellMar>
            <w:top w:w="0" w:type="dxa"/>
            <w:left w:w="108" w:type="dxa"/>
            <w:bottom w:w="0" w:type="dxa"/>
            <w:right w:w="108" w:type="dxa"/>
          </w:tblCellMar>
        </w:tblPrEx>
        <w:trPr>
          <w:trHeight w:val="300" w:hRule="atLeast"/>
        </w:trPr>
        <w:tc>
          <w:tcPr>
            <w:tcW w:w="1264" w:type="pct"/>
            <w:vMerge w:val="continue"/>
            <w:tcBorders>
              <w:top w:val="single" w:color="auto" w:sz="4" w:space="0"/>
              <w:left w:val="single" w:color="auto" w:sz="8" w:space="0"/>
              <w:bottom w:val="single" w:color="auto" w:sz="4" w:space="0"/>
              <w:right w:val="single" w:color="auto" w:sz="4" w:space="0"/>
            </w:tcBorders>
            <w:shd w:val="clear" w:color="auto" w:fill="auto"/>
            <w:vAlign w:val="center"/>
          </w:tcPr>
          <w:p w14:paraId="1689684F">
            <w:pPr>
              <w:snapToGrid w:val="0"/>
              <w:spacing w:line="240" w:lineRule="auto"/>
              <w:jc w:val="center"/>
              <w:rPr>
                <w:rFonts w:ascii="Times New Roman" w:hAnsi="Times New Roman"/>
                <w:sz w:val="18"/>
                <w:szCs w:val="18"/>
              </w:rPr>
            </w:pP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0736BA7">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生石灰</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56F5AE0C">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1.18</w:t>
            </w:r>
          </w:p>
        </w:tc>
      </w:tr>
      <w:tr w14:paraId="1ECAD34F">
        <w:tblPrEx>
          <w:tblCellMar>
            <w:top w:w="0" w:type="dxa"/>
            <w:left w:w="108" w:type="dxa"/>
            <w:bottom w:w="0" w:type="dxa"/>
            <w:right w:w="108" w:type="dxa"/>
          </w:tblCellMar>
        </w:tblPrEx>
        <w:trPr>
          <w:trHeight w:val="300" w:hRule="atLeast"/>
        </w:trPr>
        <w:tc>
          <w:tcPr>
            <w:tcW w:w="1264" w:type="pct"/>
            <w:vMerge w:val="continue"/>
            <w:tcBorders>
              <w:top w:val="single" w:color="auto" w:sz="4" w:space="0"/>
              <w:left w:val="single" w:color="auto" w:sz="8" w:space="0"/>
              <w:bottom w:val="single" w:color="auto" w:sz="4" w:space="0"/>
              <w:right w:val="single" w:color="auto" w:sz="4" w:space="0"/>
            </w:tcBorders>
            <w:shd w:val="clear" w:color="auto" w:fill="auto"/>
            <w:vAlign w:val="center"/>
          </w:tcPr>
          <w:p w14:paraId="1912836C">
            <w:pPr>
              <w:snapToGrid w:val="0"/>
              <w:spacing w:line="240" w:lineRule="auto"/>
              <w:jc w:val="center"/>
              <w:rPr>
                <w:rFonts w:ascii="Times New Roman" w:hAnsi="Times New Roman"/>
                <w:sz w:val="18"/>
                <w:szCs w:val="18"/>
              </w:rPr>
            </w:pP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64889E4">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硫酸</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57DEF0DB">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0.182</w:t>
            </w:r>
          </w:p>
        </w:tc>
      </w:tr>
      <w:tr w14:paraId="461C9B1F">
        <w:tblPrEx>
          <w:tblCellMar>
            <w:top w:w="0" w:type="dxa"/>
            <w:left w:w="108" w:type="dxa"/>
            <w:bottom w:w="0" w:type="dxa"/>
            <w:right w:w="108" w:type="dxa"/>
          </w:tblCellMar>
        </w:tblPrEx>
        <w:trPr>
          <w:trHeight w:val="300" w:hRule="atLeast"/>
        </w:trPr>
        <w:tc>
          <w:tcPr>
            <w:tcW w:w="1264" w:type="pct"/>
            <w:vMerge w:val="continue"/>
            <w:tcBorders>
              <w:top w:val="single" w:color="auto" w:sz="4" w:space="0"/>
              <w:left w:val="single" w:color="auto" w:sz="8" w:space="0"/>
              <w:bottom w:val="single" w:color="auto" w:sz="4" w:space="0"/>
              <w:right w:val="single" w:color="auto" w:sz="4" w:space="0"/>
            </w:tcBorders>
            <w:shd w:val="clear" w:color="auto" w:fill="auto"/>
            <w:vAlign w:val="center"/>
          </w:tcPr>
          <w:p w14:paraId="661937B1">
            <w:pPr>
              <w:snapToGrid w:val="0"/>
              <w:spacing w:line="240" w:lineRule="auto"/>
              <w:jc w:val="center"/>
              <w:rPr>
                <w:rFonts w:ascii="Times New Roman" w:hAnsi="Times New Roman"/>
                <w:sz w:val="18"/>
                <w:szCs w:val="18"/>
              </w:rPr>
            </w:pP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07A71C4">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磷酸</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246B5EB2">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1.45</w:t>
            </w:r>
          </w:p>
        </w:tc>
      </w:tr>
      <w:tr w14:paraId="4E01DD68">
        <w:tblPrEx>
          <w:tblCellMar>
            <w:top w:w="0" w:type="dxa"/>
            <w:left w:w="108" w:type="dxa"/>
            <w:bottom w:w="0" w:type="dxa"/>
            <w:right w:w="108" w:type="dxa"/>
          </w:tblCellMar>
        </w:tblPrEx>
        <w:trPr>
          <w:trHeight w:val="300" w:hRule="atLeast"/>
        </w:trPr>
        <w:tc>
          <w:tcPr>
            <w:tcW w:w="1264" w:type="pct"/>
            <w:vMerge w:val="continue"/>
            <w:tcBorders>
              <w:top w:val="single" w:color="auto" w:sz="4" w:space="0"/>
              <w:left w:val="single" w:color="auto" w:sz="8" w:space="0"/>
              <w:bottom w:val="single" w:color="auto" w:sz="4" w:space="0"/>
              <w:right w:val="single" w:color="auto" w:sz="4" w:space="0"/>
            </w:tcBorders>
            <w:shd w:val="clear" w:color="auto" w:fill="auto"/>
            <w:vAlign w:val="center"/>
          </w:tcPr>
          <w:p w14:paraId="5277C08A">
            <w:pPr>
              <w:snapToGrid w:val="0"/>
              <w:spacing w:line="240" w:lineRule="auto"/>
              <w:jc w:val="center"/>
              <w:rPr>
                <w:rFonts w:ascii="Times New Roman" w:hAnsi="Times New Roman"/>
                <w:sz w:val="18"/>
                <w:szCs w:val="18"/>
              </w:rPr>
            </w:pP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7224486">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磷酸氢二铵</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58ABB314">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0.018</w:t>
            </w:r>
          </w:p>
        </w:tc>
      </w:tr>
      <w:tr w14:paraId="3B48D875">
        <w:tblPrEx>
          <w:tblCellMar>
            <w:top w:w="0" w:type="dxa"/>
            <w:left w:w="108" w:type="dxa"/>
            <w:bottom w:w="0" w:type="dxa"/>
            <w:right w:w="108" w:type="dxa"/>
          </w:tblCellMar>
        </w:tblPrEx>
        <w:trPr>
          <w:trHeight w:val="300" w:hRule="atLeast"/>
        </w:trPr>
        <w:tc>
          <w:tcPr>
            <w:tcW w:w="1264" w:type="pct"/>
            <w:vMerge w:val="continue"/>
            <w:tcBorders>
              <w:top w:val="single" w:color="auto" w:sz="4" w:space="0"/>
              <w:left w:val="single" w:color="auto" w:sz="8" w:space="0"/>
              <w:bottom w:val="single" w:color="auto" w:sz="4" w:space="0"/>
              <w:right w:val="single" w:color="auto" w:sz="4" w:space="0"/>
            </w:tcBorders>
            <w:shd w:val="clear" w:color="auto" w:fill="auto"/>
            <w:vAlign w:val="center"/>
          </w:tcPr>
          <w:p w14:paraId="3897C223">
            <w:pPr>
              <w:snapToGrid w:val="0"/>
              <w:spacing w:line="240" w:lineRule="auto"/>
              <w:jc w:val="center"/>
              <w:rPr>
                <w:rFonts w:ascii="Times New Roman" w:hAnsi="Times New Roman"/>
                <w:sz w:val="18"/>
                <w:szCs w:val="18"/>
              </w:rPr>
            </w:pP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0FF8D03">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钠石灰</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56D16CD4">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1.6</w:t>
            </w:r>
          </w:p>
        </w:tc>
      </w:tr>
      <w:tr w14:paraId="53A50CA1">
        <w:tblPrEx>
          <w:tblCellMar>
            <w:top w:w="0" w:type="dxa"/>
            <w:left w:w="108" w:type="dxa"/>
            <w:bottom w:w="0" w:type="dxa"/>
            <w:right w:w="108" w:type="dxa"/>
          </w:tblCellMar>
        </w:tblPrEx>
        <w:trPr>
          <w:trHeight w:val="300" w:hRule="atLeast"/>
        </w:trPr>
        <w:tc>
          <w:tcPr>
            <w:tcW w:w="1264" w:type="pct"/>
            <w:vMerge w:val="continue"/>
            <w:tcBorders>
              <w:top w:val="single" w:color="auto" w:sz="4" w:space="0"/>
              <w:left w:val="single" w:color="auto" w:sz="8" w:space="0"/>
              <w:bottom w:val="single" w:color="auto" w:sz="4" w:space="0"/>
              <w:right w:val="single" w:color="auto" w:sz="4" w:space="0"/>
            </w:tcBorders>
            <w:shd w:val="clear" w:color="auto" w:fill="auto"/>
            <w:vAlign w:val="center"/>
          </w:tcPr>
          <w:p w14:paraId="74A4D95E">
            <w:pPr>
              <w:snapToGrid w:val="0"/>
              <w:spacing w:line="240" w:lineRule="auto"/>
              <w:jc w:val="center"/>
              <w:rPr>
                <w:rFonts w:ascii="Times New Roman" w:hAnsi="Times New Roman"/>
                <w:sz w:val="18"/>
                <w:szCs w:val="18"/>
              </w:rPr>
            </w:pP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33D552">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硫酸镁</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268B9377">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0.3</w:t>
            </w:r>
          </w:p>
        </w:tc>
      </w:tr>
      <w:tr w14:paraId="0E1570D9">
        <w:tblPrEx>
          <w:tblCellMar>
            <w:top w:w="0" w:type="dxa"/>
            <w:left w:w="108" w:type="dxa"/>
            <w:bottom w:w="0" w:type="dxa"/>
            <w:right w:w="108" w:type="dxa"/>
          </w:tblCellMar>
        </w:tblPrEx>
        <w:trPr>
          <w:trHeight w:val="300" w:hRule="atLeast"/>
        </w:trPr>
        <w:tc>
          <w:tcPr>
            <w:tcW w:w="1264" w:type="pct"/>
            <w:vMerge w:val="continue"/>
            <w:tcBorders>
              <w:top w:val="single" w:color="auto" w:sz="4" w:space="0"/>
              <w:left w:val="single" w:color="auto" w:sz="8" w:space="0"/>
              <w:bottom w:val="single" w:color="auto" w:sz="4" w:space="0"/>
              <w:right w:val="single" w:color="auto" w:sz="4" w:space="0"/>
            </w:tcBorders>
            <w:shd w:val="clear" w:color="auto" w:fill="auto"/>
            <w:vAlign w:val="center"/>
          </w:tcPr>
          <w:p w14:paraId="7DE25281">
            <w:pPr>
              <w:snapToGrid w:val="0"/>
              <w:spacing w:line="240" w:lineRule="auto"/>
              <w:jc w:val="center"/>
              <w:rPr>
                <w:rFonts w:ascii="Times New Roman" w:hAnsi="Times New Roman"/>
                <w:sz w:val="18"/>
                <w:szCs w:val="18"/>
              </w:rPr>
            </w:pP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840CC8">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硫酸钙</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5AEB407A">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0.44</w:t>
            </w:r>
          </w:p>
        </w:tc>
      </w:tr>
      <w:tr w14:paraId="7F0CD57D">
        <w:tblPrEx>
          <w:tblCellMar>
            <w:top w:w="0" w:type="dxa"/>
            <w:left w:w="108" w:type="dxa"/>
            <w:bottom w:w="0" w:type="dxa"/>
            <w:right w:w="108" w:type="dxa"/>
          </w:tblCellMar>
        </w:tblPrEx>
        <w:trPr>
          <w:trHeight w:val="300" w:hRule="atLeast"/>
        </w:trPr>
        <w:tc>
          <w:tcPr>
            <w:tcW w:w="1264" w:type="pct"/>
            <w:vMerge w:val="continue"/>
            <w:tcBorders>
              <w:top w:val="single" w:color="auto" w:sz="4" w:space="0"/>
              <w:left w:val="single" w:color="auto" w:sz="8" w:space="0"/>
              <w:bottom w:val="single" w:color="auto" w:sz="4" w:space="0"/>
              <w:right w:val="single" w:color="auto" w:sz="4" w:space="0"/>
            </w:tcBorders>
            <w:shd w:val="clear" w:color="auto" w:fill="auto"/>
            <w:vAlign w:val="center"/>
          </w:tcPr>
          <w:p w14:paraId="6796F737">
            <w:pPr>
              <w:snapToGrid w:val="0"/>
              <w:spacing w:line="240" w:lineRule="auto"/>
              <w:jc w:val="center"/>
              <w:rPr>
                <w:rFonts w:ascii="Times New Roman" w:hAnsi="Times New Roman"/>
                <w:sz w:val="18"/>
                <w:szCs w:val="18"/>
              </w:rPr>
            </w:pP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96F6A3">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亚硫酸氢钠</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2B809625">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1.6</w:t>
            </w:r>
          </w:p>
        </w:tc>
      </w:tr>
      <w:tr w14:paraId="6F3DDC5D">
        <w:tblPrEx>
          <w:tblCellMar>
            <w:top w:w="0" w:type="dxa"/>
            <w:left w:w="108" w:type="dxa"/>
            <w:bottom w:w="0" w:type="dxa"/>
            <w:right w:w="108" w:type="dxa"/>
          </w:tblCellMar>
        </w:tblPrEx>
        <w:trPr>
          <w:trHeight w:val="300" w:hRule="atLeast"/>
        </w:trPr>
        <w:tc>
          <w:tcPr>
            <w:tcW w:w="1264" w:type="pct"/>
            <w:vMerge w:val="continue"/>
            <w:tcBorders>
              <w:top w:val="single" w:color="auto" w:sz="4" w:space="0"/>
              <w:left w:val="single" w:color="auto" w:sz="8" w:space="0"/>
              <w:bottom w:val="single" w:color="auto" w:sz="4" w:space="0"/>
              <w:right w:val="single" w:color="auto" w:sz="4" w:space="0"/>
            </w:tcBorders>
            <w:shd w:val="clear" w:color="auto" w:fill="auto"/>
            <w:vAlign w:val="center"/>
          </w:tcPr>
          <w:p w14:paraId="2A672AA0">
            <w:pPr>
              <w:snapToGrid w:val="0"/>
              <w:spacing w:line="240" w:lineRule="auto"/>
              <w:jc w:val="center"/>
              <w:rPr>
                <w:rFonts w:ascii="Times New Roman" w:hAnsi="Times New Roman"/>
                <w:sz w:val="18"/>
                <w:szCs w:val="18"/>
              </w:rPr>
            </w:pP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2DB0CAC">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乙二胺四乙酸四钠</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38820671">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4.32</w:t>
            </w:r>
          </w:p>
        </w:tc>
      </w:tr>
      <w:tr w14:paraId="6456CA36">
        <w:tblPrEx>
          <w:tblCellMar>
            <w:top w:w="0" w:type="dxa"/>
            <w:left w:w="108" w:type="dxa"/>
            <w:bottom w:w="0" w:type="dxa"/>
            <w:right w:w="108" w:type="dxa"/>
          </w:tblCellMar>
        </w:tblPrEx>
        <w:trPr>
          <w:trHeight w:val="300" w:hRule="atLeast"/>
        </w:trPr>
        <w:tc>
          <w:tcPr>
            <w:tcW w:w="1264" w:type="pct"/>
            <w:vMerge w:val="continue"/>
            <w:tcBorders>
              <w:top w:val="single" w:color="auto" w:sz="4" w:space="0"/>
              <w:left w:val="single" w:color="auto" w:sz="8" w:space="0"/>
              <w:bottom w:val="single" w:color="auto" w:sz="4" w:space="0"/>
              <w:right w:val="single" w:color="auto" w:sz="4" w:space="0"/>
            </w:tcBorders>
            <w:shd w:val="clear" w:color="auto" w:fill="auto"/>
            <w:vAlign w:val="center"/>
          </w:tcPr>
          <w:p w14:paraId="333BC848">
            <w:pPr>
              <w:snapToGrid w:val="0"/>
              <w:spacing w:line="240" w:lineRule="auto"/>
              <w:jc w:val="center"/>
              <w:rPr>
                <w:rFonts w:ascii="Times New Roman" w:hAnsi="Times New Roman"/>
                <w:sz w:val="18"/>
                <w:szCs w:val="18"/>
              </w:rPr>
            </w:pP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77F4C99">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十二烷基苯磺酸钠</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09AA4647">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1.6</w:t>
            </w:r>
          </w:p>
        </w:tc>
      </w:tr>
      <w:tr w14:paraId="6D248540">
        <w:tblPrEx>
          <w:tblCellMar>
            <w:top w:w="0" w:type="dxa"/>
            <w:left w:w="108" w:type="dxa"/>
            <w:bottom w:w="0" w:type="dxa"/>
            <w:right w:w="108" w:type="dxa"/>
          </w:tblCellMar>
        </w:tblPrEx>
        <w:trPr>
          <w:trHeight w:val="300" w:hRule="atLeast"/>
        </w:trPr>
        <w:tc>
          <w:tcPr>
            <w:tcW w:w="1264" w:type="pct"/>
            <w:vMerge w:val="continue"/>
            <w:tcBorders>
              <w:top w:val="single" w:color="auto" w:sz="4" w:space="0"/>
              <w:left w:val="single" w:color="auto" w:sz="8" w:space="0"/>
              <w:bottom w:val="single" w:color="auto" w:sz="4" w:space="0"/>
              <w:right w:val="single" w:color="auto" w:sz="4" w:space="0"/>
            </w:tcBorders>
            <w:shd w:val="clear" w:color="auto" w:fill="auto"/>
            <w:vAlign w:val="center"/>
          </w:tcPr>
          <w:p w14:paraId="70987133">
            <w:pPr>
              <w:snapToGrid w:val="0"/>
              <w:spacing w:line="240" w:lineRule="auto"/>
              <w:jc w:val="center"/>
              <w:rPr>
                <w:rFonts w:ascii="Times New Roman" w:hAnsi="Times New Roman"/>
                <w:sz w:val="18"/>
                <w:szCs w:val="18"/>
              </w:rPr>
            </w:pP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3BADD6">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氯化铵</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4388AB68">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1.56</w:t>
            </w:r>
          </w:p>
        </w:tc>
      </w:tr>
      <w:tr w14:paraId="2DABF846">
        <w:tblPrEx>
          <w:tblCellMar>
            <w:top w:w="0" w:type="dxa"/>
            <w:left w:w="108" w:type="dxa"/>
            <w:bottom w:w="0" w:type="dxa"/>
            <w:right w:w="108" w:type="dxa"/>
          </w:tblCellMar>
        </w:tblPrEx>
        <w:trPr>
          <w:trHeight w:val="300" w:hRule="atLeast"/>
        </w:trPr>
        <w:tc>
          <w:tcPr>
            <w:tcW w:w="1264" w:type="pct"/>
            <w:vMerge w:val="continue"/>
            <w:tcBorders>
              <w:top w:val="single" w:color="auto" w:sz="4" w:space="0"/>
              <w:left w:val="single" w:color="auto" w:sz="8" w:space="0"/>
              <w:bottom w:val="single" w:color="auto" w:sz="4" w:space="0"/>
              <w:right w:val="single" w:color="auto" w:sz="4" w:space="0"/>
            </w:tcBorders>
            <w:shd w:val="clear" w:color="auto" w:fill="auto"/>
            <w:vAlign w:val="center"/>
          </w:tcPr>
          <w:p w14:paraId="2D18EB9A">
            <w:pPr>
              <w:snapToGrid w:val="0"/>
              <w:spacing w:line="240" w:lineRule="auto"/>
              <w:jc w:val="center"/>
              <w:rPr>
                <w:rFonts w:ascii="Times New Roman" w:hAnsi="Times New Roman"/>
                <w:sz w:val="18"/>
                <w:szCs w:val="18"/>
              </w:rPr>
            </w:pP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0133675">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阻垢剂</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6C1CF33A">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1.6</w:t>
            </w:r>
          </w:p>
        </w:tc>
      </w:tr>
      <w:tr w14:paraId="59AA7A0C">
        <w:tblPrEx>
          <w:tblCellMar>
            <w:top w:w="0" w:type="dxa"/>
            <w:left w:w="108" w:type="dxa"/>
            <w:bottom w:w="0" w:type="dxa"/>
            <w:right w:w="108" w:type="dxa"/>
          </w:tblCellMar>
        </w:tblPrEx>
        <w:trPr>
          <w:trHeight w:val="300" w:hRule="atLeast"/>
        </w:trPr>
        <w:tc>
          <w:tcPr>
            <w:tcW w:w="1264" w:type="pct"/>
            <w:vMerge w:val="continue"/>
            <w:tcBorders>
              <w:top w:val="single" w:color="auto" w:sz="4" w:space="0"/>
              <w:left w:val="single" w:color="auto" w:sz="8" w:space="0"/>
              <w:bottom w:val="single" w:color="auto" w:sz="4" w:space="0"/>
              <w:right w:val="single" w:color="auto" w:sz="4" w:space="0"/>
            </w:tcBorders>
            <w:shd w:val="clear" w:color="auto" w:fill="auto"/>
            <w:vAlign w:val="center"/>
          </w:tcPr>
          <w:p w14:paraId="3960672D">
            <w:pPr>
              <w:snapToGrid w:val="0"/>
              <w:spacing w:line="240" w:lineRule="auto"/>
              <w:jc w:val="center"/>
              <w:rPr>
                <w:rFonts w:ascii="Times New Roman" w:hAnsi="Times New Roman"/>
                <w:sz w:val="18"/>
                <w:szCs w:val="18"/>
              </w:rPr>
            </w:pP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6309B5">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碳酸铁</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6C782EDB">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0.38</w:t>
            </w:r>
          </w:p>
        </w:tc>
      </w:tr>
      <w:tr w14:paraId="5618651C">
        <w:tblPrEx>
          <w:tblCellMar>
            <w:top w:w="0" w:type="dxa"/>
            <w:left w:w="108" w:type="dxa"/>
            <w:bottom w:w="0" w:type="dxa"/>
            <w:right w:w="108" w:type="dxa"/>
          </w:tblCellMar>
        </w:tblPrEx>
        <w:trPr>
          <w:trHeight w:val="300" w:hRule="atLeast"/>
        </w:trPr>
        <w:tc>
          <w:tcPr>
            <w:tcW w:w="1264" w:type="pct"/>
            <w:vMerge w:val="continue"/>
            <w:tcBorders>
              <w:top w:val="single" w:color="auto" w:sz="4" w:space="0"/>
              <w:left w:val="single" w:color="auto" w:sz="8" w:space="0"/>
              <w:bottom w:val="single" w:color="auto" w:sz="4" w:space="0"/>
              <w:right w:val="single" w:color="auto" w:sz="4" w:space="0"/>
            </w:tcBorders>
            <w:shd w:val="clear" w:color="auto" w:fill="auto"/>
            <w:vAlign w:val="center"/>
          </w:tcPr>
          <w:p w14:paraId="7C190D2D">
            <w:pPr>
              <w:snapToGrid w:val="0"/>
              <w:spacing w:line="240" w:lineRule="auto"/>
              <w:jc w:val="center"/>
              <w:rPr>
                <w:rFonts w:ascii="Times New Roman" w:hAnsi="Times New Roman"/>
                <w:sz w:val="18"/>
                <w:szCs w:val="18"/>
              </w:rPr>
            </w:pPr>
          </w:p>
        </w:tc>
        <w:tc>
          <w:tcPr>
            <w:tcW w:w="20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81B69FC">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碳酸钾</w:t>
            </w:r>
          </w:p>
        </w:tc>
        <w:tc>
          <w:tcPr>
            <w:tcW w:w="1689" w:type="pct"/>
            <w:tcBorders>
              <w:top w:val="single" w:color="auto" w:sz="4" w:space="0"/>
              <w:left w:val="single" w:color="auto" w:sz="4" w:space="0"/>
              <w:bottom w:val="single" w:color="auto" w:sz="4" w:space="0"/>
              <w:right w:val="single" w:color="auto" w:sz="8" w:space="0"/>
            </w:tcBorders>
            <w:shd w:val="clear" w:color="auto" w:fill="auto"/>
            <w:noWrap/>
            <w:vAlign w:val="center"/>
          </w:tcPr>
          <w:p w14:paraId="7EBDE573">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0.318</w:t>
            </w:r>
          </w:p>
        </w:tc>
      </w:tr>
      <w:tr w14:paraId="319E9AE4">
        <w:tblPrEx>
          <w:tblCellMar>
            <w:top w:w="0" w:type="dxa"/>
            <w:left w:w="108" w:type="dxa"/>
            <w:bottom w:w="0" w:type="dxa"/>
            <w:right w:w="108" w:type="dxa"/>
          </w:tblCellMar>
        </w:tblPrEx>
        <w:trPr>
          <w:trHeight w:val="300" w:hRule="atLeast"/>
        </w:trPr>
        <w:tc>
          <w:tcPr>
            <w:tcW w:w="1264" w:type="pct"/>
            <w:vMerge w:val="continue"/>
            <w:tcBorders>
              <w:top w:val="single" w:color="auto" w:sz="4" w:space="0"/>
              <w:left w:val="single" w:color="auto" w:sz="8" w:space="0"/>
              <w:bottom w:val="single" w:color="auto" w:sz="8" w:space="0"/>
              <w:right w:val="single" w:color="auto" w:sz="4" w:space="0"/>
            </w:tcBorders>
            <w:shd w:val="clear" w:color="auto" w:fill="auto"/>
            <w:vAlign w:val="center"/>
          </w:tcPr>
          <w:p w14:paraId="00EBD897">
            <w:pPr>
              <w:snapToGrid w:val="0"/>
              <w:spacing w:line="240" w:lineRule="auto"/>
              <w:jc w:val="center"/>
              <w:rPr>
                <w:rFonts w:ascii="Times New Roman" w:hAnsi="Times New Roman"/>
                <w:sz w:val="18"/>
                <w:szCs w:val="18"/>
              </w:rPr>
            </w:pPr>
          </w:p>
        </w:tc>
        <w:tc>
          <w:tcPr>
            <w:tcW w:w="2047" w:type="pct"/>
            <w:tcBorders>
              <w:top w:val="single" w:color="auto" w:sz="4" w:space="0"/>
              <w:left w:val="single" w:color="auto" w:sz="4" w:space="0"/>
              <w:bottom w:val="single" w:color="auto" w:sz="8" w:space="0"/>
              <w:right w:val="single" w:color="auto" w:sz="4" w:space="0"/>
            </w:tcBorders>
            <w:shd w:val="clear" w:color="auto" w:fill="auto"/>
            <w:noWrap/>
            <w:vAlign w:val="center"/>
          </w:tcPr>
          <w:p w14:paraId="72E0BE2B">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尿素</w:t>
            </w:r>
          </w:p>
        </w:tc>
        <w:tc>
          <w:tcPr>
            <w:tcW w:w="1689" w:type="pct"/>
            <w:tcBorders>
              <w:top w:val="single" w:color="auto" w:sz="4" w:space="0"/>
              <w:left w:val="single" w:color="auto" w:sz="4" w:space="0"/>
              <w:bottom w:val="single" w:color="auto" w:sz="8" w:space="0"/>
              <w:right w:val="single" w:color="auto" w:sz="8" w:space="0"/>
            </w:tcBorders>
            <w:shd w:val="clear" w:color="auto" w:fill="auto"/>
            <w:noWrap/>
            <w:vAlign w:val="center"/>
          </w:tcPr>
          <w:p w14:paraId="32EC62FF">
            <w:pPr>
              <w:widowControl/>
              <w:snapToGrid w:val="0"/>
              <w:spacing w:line="240" w:lineRule="auto"/>
              <w:jc w:val="center"/>
              <w:textAlignment w:val="center"/>
              <w:rPr>
                <w:rFonts w:ascii="Times New Roman" w:hAnsi="Times New Roman"/>
                <w:kern w:val="0"/>
                <w:sz w:val="18"/>
                <w:szCs w:val="18"/>
                <w:lang w:bidi="ar"/>
              </w:rPr>
            </w:pPr>
            <w:r>
              <w:rPr>
                <w:rFonts w:ascii="Times New Roman" w:hAnsi="Times New Roman"/>
                <w:kern w:val="0"/>
                <w:sz w:val="18"/>
                <w:szCs w:val="18"/>
                <w:lang w:bidi="ar"/>
              </w:rPr>
              <w:t>2.51</w:t>
            </w:r>
          </w:p>
        </w:tc>
      </w:tr>
    </w:tbl>
    <w:p w14:paraId="6EB2D248">
      <w:pPr>
        <w:pStyle w:val="211"/>
      </w:pPr>
      <w:r>
        <w:rPr>
          <w:rFonts w:hint="eastAsia"/>
        </w:rPr>
        <w:t>常用化石燃料相关参数的缺省值，见表B.4。</w:t>
      </w:r>
    </w:p>
    <w:p w14:paraId="06A11CEE">
      <w:pPr>
        <w:pStyle w:val="77"/>
        <w:numPr>
          <w:ilvl w:val="1"/>
          <w:numId w:val="34"/>
        </w:numPr>
        <w:spacing w:before="156" w:after="156"/>
        <w:ind w:left="0"/>
      </w:pPr>
      <w:r>
        <w:rPr>
          <w:rFonts w:hint="eastAsia"/>
        </w:rPr>
        <w:t>常用化石燃料相关参数的缺省值</w:t>
      </w:r>
    </w:p>
    <w:tbl>
      <w:tblPr>
        <w:tblStyle w:val="26"/>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56"/>
        <w:gridCol w:w="1407"/>
        <w:gridCol w:w="873"/>
        <w:gridCol w:w="2031"/>
        <w:gridCol w:w="2323"/>
        <w:gridCol w:w="1874"/>
        <w:gridCol w:w="6"/>
      </w:tblGrid>
      <w:tr w14:paraId="63381F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86" w:type="pct"/>
            <w:gridSpan w:val="2"/>
            <w:shd w:val="clear" w:color="000000" w:fill="auto"/>
            <w:noWrap/>
            <w:vAlign w:val="center"/>
          </w:tcPr>
          <w:p w14:paraId="3FBC4280">
            <w:pPr>
              <w:snapToGrid w:val="0"/>
              <w:spacing w:line="240" w:lineRule="auto"/>
              <w:jc w:val="center"/>
              <w:rPr>
                <w:rFonts w:ascii="Times New Roman" w:hAnsi="Times New Roman"/>
                <w:sz w:val="18"/>
                <w:szCs w:val="18"/>
              </w:rPr>
            </w:pPr>
            <w:r>
              <w:rPr>
                <w:rFonts w:ascii="Times New Roman" w:hAnsi="Times New Roman"/>
                <w:sz w:val="18"/>
                <w:szCs w:val="18"/>
              </w:rPr>
              <w:t>燃料品种</w:t>
            </w:r>
          </w:p>
        </w:tc>
        <w:tc>
          <w:tcPr>
            <w:tcW w:w="456" w:type="pct"/>
            <w:shd w:val="clear" w:color="000000" w:fill="auto"/>
            <w:vAlign w:val="center"/>
          </w:tcPr>
          <w:p w14:paraId="34500EEE">
            <w:pPr>
              <w:snapToGrid w:val="0"/>
              <w:spacing w:line="240" w:lineRule="auto"/>
              <w:jc w:val="center"/>
              <w:rPr>
                <w:rFonts w:ascii="Times New Roman" w:hAnsi="Times New Roman"/>
                <w:sz w:val="18"/>
                <w:szCs w:val="18"/>
              </w:rPr>
            </w:pPr>
            <w:r>
              <w:rPr>
                <w:rFonts w:ascii="Times New Roman" w:hAnsi="Times New Roman"/>
                <w:sz w:val="18"/>
                <w:szCs w:val="18"/>
              </w:rPr>
              <w:t>计量</w:t>
            </w:r>
          </w:p>
          <w:p w14:paraId="7E597F8C">
            <w:pPr>
              <w:snapToGrid w:val="0"/>
              <w:spacing w:line="240" w:lineRule="auto"/>
              <w:jc w:val="center"/>
              <w:rPr>
                <w:rFonts w:ascii="Times New Roman" w:hAnsi="Times New Roman"/>
                <w:sz w:val="18"/>
                <w:szCs w:val="18"/>
              </w:rPr>
            </w:pPr>
            <w:r>
              <w:rPr>
                <w:rFonts w:ascii="Times New Roman" w:hAnsi="Times New Roman"/>
                <w:sz w:val="18"/>
                <w:szCs w:val="18"/>
              </w:rPr>
              <w:t>单位</w:t>
            </w:r>
          </w:p>
        </w:tc>
        <w:tc>
          <w:tcPr>
            <w:tcW w:w="1061" w:type="pct"/>
            <w:shd w:val="clear" w:color="000000" w:fill="auto"/>
            <w:vAlign w:val="center"/>
          </w:tcPr>
          <w:p w14:paraId="4A7F1BD0">
            <w:pPr>
              <w:snapToGrid w:val="0"/>
              <w:spacing w:line="240" w:lineRule="auto"/>
              <w:jc w:val="center"/>
              <w:rPr>
                <w:rFonts w:ascii="Times New Roman" w:hAnsi="Times New Roman"/>
                <w:sz w:val="18"/>
                <w:szCs w:val="18"/>
              </w:rPr>
            </w:pPr>
            <w:r>
              <w:rPr>
                <w:rFonts w:ascii="Times New Roman" w:hAnsi="Times New Roman"/>
                <w:sz w:val="18"/>
                <w:szCs w:val="18"/>
              </w:rPr>
              <w:t>低位发热量</w:t>
            </w:r>
          </w:p>
          <w:p w14:paraId="095AE171">
            <w:pPr>
              <w:snapToGrid w:val="0"/>
              <w:spacing w:line="240" w:lineRule="auto"/>
              <w:jc w:val="center"/>
              <w:rPr>
                <w:rFonts w:ascii="Times New Roman" w:hAnsi="Times New Roman"/>
                <w:sz w:val="18"/>
                <w:szCs w:val="18"/>
              </w:rPr>
            </w:pPr>
            <w:r>
              <w:rPr>
                <w:rFonts w:ascii="Times New Roman" w:hAnsi="Times New Roman"/>
                <w:sz w:val="18"/>
                <w:szCs w:val="18"/>
              </w:rPr>
              <w:t>GJ/t或GJ/×10</w:t>
            </w:r>
            <w:r>
              <w:rPr>
                <w:rFonts w:ascii="Times New Roman" w:hAnsi="Times New Roman"/>
                <w:sz w:val="18"/>
                <w:szCs w:val="18"/>
                <w:vertAlign w:val="superscript"/>
              </w:rPr>
              <w:t xml:space="preserve">4 </w:t>
            </w:r>
            <w:r>
              <w:rPr>
                <w:rFonts w:ascii="Times New Roman" w:hAnsi="Times New Roman"/>
                <w:sz w:val="18"/>
                <w:szCs w:val="18"/>
              </w:rPr>
              <w:t>m</w:t>
            </w:r>
            <w:r>
              <w:rPr>
                <w:rFonts w:ascii="Times New Roman" w:hAnsi="Times New Roman"/>
                <w:sz w:val="18"/>
                <w:szCs w:val="18"/>
                <w:vertAlign w:val="superscript"/>
              </w:rPr>
              <w:t>3</w:t>
            </w:r>
          </w:p>
        </w:tc>
        <w:tc>
          <w:tcPr>
            <w:tcW w:w="1214" w:type="pct"/>
            <w:shd w:val="clear" w:color="000000" w:fill="auto"/>
            <w:vAlign w:val="center"/>
          </w:tcPr>
          <w:p w14:paraId="7E876E95">
            <w:pPr>
              <w:snapToGrid w:val="0"/>
              <w:spacing w:line="240" w:lineRule="auto"/>
              <w:jc w:val="center"/>
              <w:rPr>
                <w:rFonts w:ascii="Times New Roman" w:hAnsi="Times New Roman"/>
                <w:sz w:val="18"/>
                <w:szCs w:val="18"/>
              </w:rPr>
            </w:pPr>
            <w:r>
              <w:rPr>
                <w:rFonts w:ascii="Times New Roman" w:hAnsi="Times New Roman"/>
                <w:sz w:val="18"/>
                <w:szCs w:val="18"/>
              </w:rPr>
              <w:t>单位热值含碳量</w:t>
            </w:r>
          </w:p>
          <w:p w14:paraId="2CAA55B9">
            <w:pPr>
              <w:snapToGrid w:val="0"/>
              <w:spacing w:line="240" w:lineRule="auto"/>
              <w:jc w:val="center"/>
              <w:rPr>
                <w:rFonts w:ascii="Times New Roman" w:hAnsi="Times New Roman"/>
                <w:sz w:val="18"/>
                <w:szCs w:val="18"/>
              </w:rPr>
            </w:pPr>
            <w:r>
              <w:rPr>
                <w:rFonts w:ascii="Times New Roman" w:hAnsi="Times New Roman"/>
                <w:sz w:val="18"/>
                <w:szCs w:val="18"/>
              </w:rPr>
              <w:t>t C/GJ</w:t>
            </w:r>
          </w:p>
        </w:tc>
        <w:tc>
          <w:tcPr>
            <w:tcW w:w="982" w:type="pct"/>
            <w:gridSpan w:val="2"/>
            <w:shd w:val="clear" w:color="000000" w:fill="auto"/>
            <w:noWrap/>
            <w:vAlign w:val="center"/>
          </w:tcPr>
          <w:p w14:paraId="1DA75CF8">
            <w:pPr>
              <w:snapToGrid w:val="0"/>
              <w:spacing w:line="240" w:lineRule="auto"/>
              <w:jc w:val="center"/>
              <w:rPr>
                <w:rFonts w:ascii="Times New Roman" w:hAnsi="Times New Roman"/>
                <w:sz w:val="18"/>
                <w:szCs w:val="18"/>
              </w:rPr>
            </w:pPr>
            <w:r>
              <w:rPr>
                <w:rFonts w:ascii="Times New Roman" w:hAnsi="Times New Roman"/>
                <w:sz w:val="18"/>
                <w:szCs w:val="18"/>
              </w:rPr>
              <w:t>燃料碳氧化率</w:t>
            </w:r>
          </w:p>
          <w:p w14:paraId="38A669DD">
            <w:pPr>
              <w:snapToGrid w:val="0"/>
              <w:spacing w:line="240" w:lineRule="auto"/>
              <w:jc w:val="center"/>
              <w:rPr>
                <w:rFonts w:ascii="Times New Roman" w:hAnsi="Times New Roman"/>
                <w:sz w:val="18"/>
                <w:szCs w:val="18"/>
              </w:rPr>
            </w:pPr>
            <w:r>
              <w:rPr>
                <w:rFonts w:ascii="Times New Roman" w:hAnsi="Times New Roman"/>
                <w:sz w:val="18"/>
                <w:szCs w:val="18"/>
              </w:rPr>
              <w:t>%</w:t>
            </w:r>
          </w:p>
        </w:tc>
      </w:tr>
      <w:tr w14:paraId="297BF3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283" w:hRule="atLeast"/>
          <w:jc w:val="center"/>
        </w:trPr>
        <w:tc>
          <w:tcPr>
            <w:tcW w:w="552" w:type="pct"/>
            <w:vMerge w:val="restart"/>
            <w:vAlign w:val="center"/>
          </w:tcPr>
          <w:p w14:paraId="7B2F6161">
            <w:pPr>
              <w:snapToGrid w:val="0"/>
              <w:spacing w:line="240" w:lineRule="auto"/>
              <w:jc w:val="center"/>
              <w:rPr>
                <w:rFonts w:ascii="Times New Roman" w:hAnsi="Times New Roman"/>
                <w:sz w:val="18"/>
                <w:szCs w:val="18"/>
              </w:rPr>
            </w:pPr>
            <w:r>
              <w:rPr>
                <w:rFonts w:ascii="Times New Roman" w:hAnsi="Times New Roman"/>
                <w:sz w:val="18"/>
                <w:szCs w:val="18"/>
              </w:rPr>
              <w:t>固体燃料</w:t>
            </w:r>
          </w:p>
        </w:tc>
        <w:tc>
          <w:tcPr>
            <w:tcW w:w="735" w:type="pct"/>
            <w:noWrap/>
            <w:vAlign w:val="center"/>
          </w:tcPr>
          <w:p w14:paraId="63B7C2D8">
            <w:pPr>
              <w:snapToGrid w:val="0"/>
              <w:spacing w:line="240" w:lineRule="auto"/>
              <w:jc w:val="center"/>
              <w:rPr>
                <w:rFonts w:ascii="Times New Roman" w:hAnsi="Times New Roman"/>
                <w:sz w:val="18"/>
                <w:szCs w:val="18"/>
              </w:rPr>
            </w:pPr>
            <w:r>
              <w:rPr>
                <w:rFonts w:ascii="Times New Roman" w:hAnsi="Times New Roman"/>
                <w:sz w:val="18"/>
                <w:szCs w:val="18"/>
              </w:rPr>
              <w:t>无烟煤</w:t>
            </w:r>
          </w:p>
        </w:tc>
        <w:tc>
          <w:tcPr>
            <w:tcW w:w="456" w:type="pct"/>
            <w:vAlign w:val="center"/>
          </w:tcPr>
          <w:p w14:paraId="1BBAB502">
            <w:pPr>
              <w:snapToGrid w:val="0"/>
              <w:spacing w:line="240" w:lineRule="auto"/>
              <w:jc w:val="center"/>
              <w:rPr>
                <w:rFonts w:ascii="Times New Roman" w:hAnsi="Times New Roman"/>
                <w:sz w:val="18"/>
                <w:szCs w:val="18"/>
              </w:rPr>
            </w:pPr>
            <w:r>
              <w:rPr>
                <w:rFonts w:ascii="Times New Roman" w:hAnsi="Times New Roman"/>
                <w:sz w:val="18"/>
                <w:szCs w:val="18"/>
              </w:rPr>
              <w:t>t</w:t>
            </w:r>
          </w:p>
        </w:tc>
        <w:tc>
          <w:tcPr>
            <w:tcW w:w="1061" w:type="pct"/>
            <w:vAlign w:val="center"/>
          </w:tcPr>
          <w:p w14:paraId="64BECDB7">
            <w:pPr>
              <w:snapToGrid w:val="0"/>
              <w:spacing w:line="240" w:lineRule="auto"/>
              <w:jc w:val="center"/>
              <w:rPr>
                <w:rFonts w:ascii="Times New Roman" w:hAnsi="Times New Roman"/>
                <w:sz w:val="18"/>
                <w:szCs w:val="18"/>
              </w:rPr>
            </w:pPr>
            <w:r>
              <w:rPr>
                <w:rFonts w:ascii="Times New Roman" w:hAnsi="Times New Roman"/>
                <w:sz w:val="18"/>
                <w:szCs w:val="18"/>
              </w:rPr>
              <w:t>26.7</w:t>
            </w:r>
            <w:r>
              <w:rPr>
                <w:rFonts w:ascii="Times New Roman" w:hAnsi="Times New Roman"/>
                <w:sz w:val="18"/>
                <w:szCs w:val="18"/>
                <w:vertAlign w:val="superscript"/>
              </w:rPr>
              <w:t>c</w:t>
            </w:r>
          </w:p>
        </w:tc>
        <w:tc>
          <w:tcPr>
            <w:tcW w:w="1214" w:type="pct"/>
            <w:vAlign w:val="center"/>
          </w:tcPr>
          <w:p w14:paraId="06E6C3F8">
            <w:pPr>
              <w:snapToGrid w:val="0"/>
              <w:spacing w:line="240" w:lineRule="auto"/>
              <w:jc w:val="center"/>
              <w:rPr>
                <w:rFonts w:ascii="Times New Roman" w:hAnsi="Times New Roman"/>
                <w:sz w:val="18"/>
                <w:szCs w:val="18"/>
              </w:rPr>
            </w:pPr>
            <w:r>
              <w:rPr>
                <w:rFonts w:ascii="Times New Roman" w:hAnsi="Times New Roman"/>
                <w:sz w:val="18"/>
                <w:szCs w:val="18"/>
              </w:rPr>
              <w:t>26.8</w:t>
            </w:r>
            <w:r>
              <w:rPr>
                <w:rFonts w:ascii="Times New Roman" w:hAnsi="Times New Roman"/>
                <w:sz w:val="18"/>
                <w:szCs w:val="18"/>
                <w:vertAlign w:val="superscript"/>
              </w:rPr>
              <w:t>b</w:t>
            </w:r>
            <w:r>
              <w:rPr>
                <w:rFonts w:ascii="Times New Roman" w:hAnsi="Times New Roman"/>
                <w:sz w:val="18"/>
                <w:szCs w:val="18"/>
              </w:rPr>
              <w:t>×10</w:t>
            </w:r>
            <w:r>
              <w:rPr>
                <w:rFonts w:ascii="Times New Roman" w:hAnsi="Times New Roman"/>
                <w:sz w:val="18"/>
                <w:szCs w:val="18"/>
                <w:vertAlign w:val="superscript"/>
              </w:rPr>
              <w:t>-3</w:t>
            </w:r>
            <w:r>
              <w:rPr>
                <w:rFonts w:ascii="Times New Roman" w:hAnsi="Times New Roman"/>
                <w:sz w:val="18"/>
                <w:szCs w:val="18"/>
              </w:rPr>
              <w:t>-27.5</w:t>
            </w:r>
            <w:r>
              <w:rPr>
                <w:rFonts w:ascii="Times New Roman" w:hAnsi="Times New Roman"/>
                <w:sz w:val="18"/>
                <w:szCs w:val="18"/>
                <w:vertAlign w:val="superscript"/>
              </w:rPr>
              <w:t>b</w:t>
            </w:r>
            <w:r>
              <w:rPr>
                <w:rFonts w:ascii="Times New Roman" w:hAnsi="Times New Roman"/>
                <w:sz w:val="18"/>
                <w:szCs w:val="18"/>
              </w:rPr>
              <w:t>×10</w:t>
            </w:r>
            <w:r>
              <w:rPr>
                <w:rFonts w:ascii="Times New Roman" w:hAnsi="Times New Roman"/>
                <w:sz w:val="18"/>
                <w:szCs w:val="18"/>
                <w:vertAlign w:val="superscript"/>
              </w:rPr>
              <w:t>-3</w:t>
            </w:r>
          </w:p>
        </w:tc>
        <w:tc>
          <w:tcPr>
            <w:tcW w:w="979" w:type="pct"/>
            <w:vAlign w:val="center"/>
          </w:tcPr>
          <w:p w14:paraId="5DF8B671">
            <w:pPr>
              <w:snapToGrid w:val="0"/>
              <w:spacing w:line="240" w:lineRule="auto"/>
              <w:jc w:val="center"/>
              <w:rPr>
                <w:rFonts w:ascii="Times New Roman" w:hAnsi="Times New Roman"/>
                <w:sz w:val="18"/>
                <w:szCs w:val="18"/>
              </w:rPr>
            </w:pPr>
            <w:r>
              <w:rPr>
                <w:rFonts w:ascii="Times New Roman" w:hAnsi="Times New Roman"/>
                <w:sz w:val="18"/>
                <w:szCs w:val="18"/>
              </w:rPr>
              <w:t>94</w:t>
            </w:r>
            <w:r>
              <w:rPr>
                <w:rFonts w:ascii="Times New Roman" w:hAnsi="Times New Roman"/>
                <w:sz w:val="18"/>
                <w:szCs w:val="18"/>
                <w:vertAlign w:val="superscript"/>
              </w:rPr>
              <w:t xml:space="preserve"> b</w:t>
            </w:r>
          </w:p>
        </w:tc>
      </w:tr>
      <w:tr w14:paraId="35A3F5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283" w:hRule="atLeast"/>
          <w:jc w:val="center"/>
        </w:trPr>
        <w:tc>
          <w:tcPr>
            <w:tcW w:w="552" w:type="pct"/>
            <w:vMerge w:val="continue"/>
            <w:vAlign w:val="center"/>
          </w:tcPr>
          <w:p w14:paraId="133874C7">
            <w:pPr>
              <w:snapToGrid w:val="0"/>
              <w:spacing w:line="240" w:lineRule="auto"/>
              <w:jc w:val="center"/>
              <w:rPr>
                <w:rFonts w:ascii="Times New Roman" w:hAnsi="Times New Roman"/>
                <w:sz w:val="18"/>
                <w:szCs w:val="18"/>
              </w:rPr>
            </w:pPr>
          </w:p>
        </w:tc>
        <w:tc>
          <w:tcPr>
            <w:tcW w:w="735" w:type="pct"/>
            <w:noWrap/>
            <w:vAlign w:val="center"/>
          </w:tcPr>
          <w:p w14:paraId="77E4A785">
            <w:pPr>
              <w:snapToGrid w:val="0"/>
              <w:spacing w:line="240" w:lineRule="auto"/>
              <w:jc w:val="center"/>
              <w:rPr>
                <w:rFonts w:ascii="Times New Roman" w:hAnsi="Times New Roman"/>
                <w:sz w:val="18"/>
                <w:szCs w:val="18"/>
              </w:rPr>
            </w:pPr>
            <w:r>
              <w:rPr>
                <w:rFonts w:ascii="Times New Roman" w:hAnsi="Times New Roman"/>
                <w:sz w:val="18"/>
                <w:szCs w:val="18"/>
              </w:rPr>
              <w:t>一般烟煤</w:t>
            </w:r>
          </w:p>
        </w:tc>
        <w:tc>
          <w:tcPr>
            <w:tcW w:w="456" w:type="pct"/>
            <w:vAlign w:val="center"/>
          </w:tcPr>
          <w:p w14:paraId="19FB801F">
            <w:pPr>
              <w:snapToGrid w:val="0"/>
              <w:spacing w:line="240" w:lineRule="auto"/>
              <w:jc w:val="center"/>
              <w:rPr>
                <w:rFonts w:ascii="Times New Roman" w:hAnsi="Times New Roman"/>
                <w:sz w:val="18"/>
                <w:szCs w:val="18"/>
              </w:rPr>
            </w:pPr>
            <w:r>
              <w:rPr>
                <w:rFonts w:ascii="Times New Roman" w:hAnsi="Times New Roman"/>
                <w:sz w:val="18"/>
                <w:szCs w:val="18"/>
              </w:rPr>
              <w:t>t</w:t>
            </w:r>
          </w:p>
        </w:tc>
        <w:tc>
          <w:tcPr>
            <w:tcW w:w="1061" w:type="pct"/>
            <w:vAlign w:val="center"/>
          </w:tcPr>
          <w:p w14:paraId="606EE0D4">
            <w:pPr>
              <w:snapToGrid w:val="0"/>
              <w:spacing w:line="240" w:lineRule="auto"/>
              <w:jc w:val="center"/>
              <w:rPr>
                <w:rFonts w:ascii="Times New Roman" w:hAnsi="Times New Roman"/>
                <w:sz w:val="18"/>
                <w:szCs w:val="18"/>
              </w:rPr>
            </w:pPr>
            <w:r>
              <w:rPr>
                <w:rFonts w:ascii="Times New Roman" w:hAnsi="Times New Roman"/>
                <w:sz w:val="18"/>
                <w:szCs w:val="18"/>
              </w:rPr>
              <w:t>19.570</w:t>
            </w:r>
            <w:r>
              <w:rPr>
                <w:rFonts w:ascii="Times New Roman" w:hAnsi="Times New Roman"/>
                <w:sz w:val="18"/>
                <w:szCs w:val="18"/>
                <w:vertAlign w:val="superscript"/>
              </w:rPr>
              <w:t>d</w:t>
            </w:r>
          </w:p>
        </w:tc>
        <w:tc>
          <w:tcPr>
            <w:tcW w:w="1214" w:type="pct"/>
            <w:vAlign w:val="center"/>
          </w:tcPr>
          <w:p w14:paraId="18B40E5E">
            <w:pPr>
              <w:snapToGrid w:val="0"/>
              <w:spacing w:line="240" w:lineRule="auto"/>
              <w:jc w:val="center"/>
              <w:rPr>
                <w:rFonts w:ascii="Times New Roman" w:hAnsi="Times New Roman"/>
                <w:sz w:val="18"/>
                <w:szCs w:val="18"/>
              </w:rPr>
            </w:pPr>
            <w:r>
              <w:rPr>
                <w:rFonts w:ascii="Times New Roman" w:hAnsi="Times New Roman"/>
                <w:sz w:val="18"/>
                <w:szCs w:val="18"/>
              </w:rPr>
              <w:t>26.1</w:t>
            </w:r>
            <w:r>
              <w:rPr>
                <w:rFonts w:ascii="Times New Roman" w:hAnsi="Times New Roman"/>
                <w:sz w:val="18"/>
                <w:szCs w:val="18"/>
                <w:vertAlign w:val="superscript"/>
              </w:rPr>
              <w:t>b</w:t>
            </w:r>
            <w:r>
              <w:rPr>
                <w:rFonts w:ascii="Times New Roman" w:hAnsi="Times New Roman"/>
                <w:sz w:val="18"/>
                <w:szCs w:val="18"/>
              </w:rPr>
              <w:t>×10</w:t>
            </w:r>
            <w:r>
              <w:rPr>
                <w:rFonts w:ascii="Times New Roman" w:hAnsi="Times New Roman"/>
                <w:sz w:val="18"/>
                <w:szCs w:val="18"/>
                <w:vertAlign w:val="superscript"/>
              </w:rPr>
              <w:t>-3</w:t>
            </w:r>
            <w:r>
              <w:rPr>
                <w:rFonts w:ascii="Times New Roman" w:hAnsi="Times New Roman"/>
                <w:sz w:val="18"/>
                <w:szCs w:val="18"/>
              </w:rPr>
              <w:t>-26.7</w:t>
            </w:r>
            <w:r>
              <w:rPr>
                <w:rFonts w:ascii="Times New Roman" w:hAnsi="Times New Roman"/>
                <w:sz w:val="18"/>
                <w:szCs w:val="18"/>
                <w:vertAlign w:val="superscript"/>
              </w:rPr>
              <w:t>b</w:t>
            </w:r>
            <w:r>
              <w:rPr>
                <w:rFonts w:ascii="Times New Roman" w:hAnsi="Times New Roman"/>
                <w:sz w:val="18"/>
                <w:szCs w:val="18"/>
              </w:rPr>
              <w:t>×10</w:t>
            </w:r>
            <w:r>
              <w:rPr>
                <w:rFonts w:ascii="Times New Roman" w:hAnsi="Times New Roman"/>
                <w:sz w:val="18"/>
                <w:szCs w:val="18"/>
                <w:vertAlign w:val="superscript"/>
              </w:rPr>
              <w:t>-3</w:t>
            </w:r>
          </w:p>
        </w:tc>
        <w:tc>
          <w:tcPr>
            <w:tcW w:w="979" w:type="pct"/>
            <w:vAlign w:val="center"/>
          </w:tcPr>
          <w:p w14:paraId="4E97EE76">
            <w:pPr>
              <w:snapToGrid w:val="0"/>
              <w:spacing w:line="240" w:lineRule="auto"/>
              <w:jc w:val="center"/>
              <w:rPr>
                <w:rFonts w:ascii="Times New Roman" w:hAnsi="Times New Roman"/>
                <w:sz w:val="18"/>
                <w:szCs w:val="18"/>
              </w:rPr>
            </w:pPr>
            <w:r>
              <w:rPr>
                <w:rFonts w:ascii="Times New Roman" w:hAnsi="Times New Roman"/>
                <w:sz w:val="18"/>
                <w:szCs w:val="18"/>
              </w:rPr>
              <w:t>93</w:t>
            </w:r>
            <w:r>
              <w:rPr>
                <w:rFonts w:ascii="Times New Roman" w:hAnsi="Times New Roman"/>
                <w:sz w:val="18"/>
                <w:szCs w:val="18"/>
                <w:vertAlign w:val="superscript"/>
              </w:rPr>
              <w:t xml:space="preserve"> b</w:t>
            </w:r>
          </w:p>
        </w:tc>
      </w:tr>
      <w:tr w14:paraId="03F8D2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283" w:hRule="atLeast"/>
          <w:jc w:val="center"/>
        </w:trPr>
        <w:tc>
          <w:tcPr>
            <w:tcW w:w="552" w:type="pct"/>
            <w:vMerge w:val="continue"/>
            <w:vAlign w:val="center"/>
          </w:tcPr>
          <w:p w14:paraId="6E0227D9">
            <w:pPr>
              <w:snapToGrid w:val="0"/>
              <w:spacing w:line="240" w:lineRule="auto"/>
              <w:jc w:val="center"/>
              <w:rPr>
                <w:rFonts w:ascii="Times New Roman" w:hAnsi="Times New Roman"/>
                <w:sz w:val="18"/>
                <w:szCs w:val="18"/>
              </w:rPr>
            </w:pPr>
          </w:p>
        </w:tc>
        <w:tc>
          <w:tcPr>
            <w:tcW w:w="735" w:type="pct"/>
            <w:noWrap/>
            <w:vAlign w:val="center"/>
          </w:tcPr>
          <w:p w14:paraId="63BFA1DF">
            <w:pPr>
              <w:snapToGrid w:val="0"/>
              <w:spacing w:line="240" w:lineRule="auto"/>
              <w:jc w:val="center"/>
              <w:rPr>
                <w:rFonts w:ascii="Times New Roman" w:hAnsi="Times New Roman"/>
                <w:sz w:val="18"/>
                <w:szCs w:val="18"/>
              </w:rPr>
            </w:pPr>
            <w:r>
              <w:rPr>
                <w:rFonts w:ascii="Times New Roman" w:hAnsi="Times New Roman"/>
                <w:sz w:val="18"/>
                <w:szCs w:val="18"/>
              </w:rPr>
              <w:t>褐煤</w:t>
            </w:r>
          </w:p>
        </w:tc>
        <w:tc>
          <w:tcPr>
            <w:tcW w:w="456" w:type="pct"/>
            <w:vAlign w:val="center"/>
          </w:tcPr>
          <w:p w14:paraId="49B1D389">
            <w:pPr>
              <w:snapToGrid w:val="0"/>
              <w:spacing w:line="240" w:lineRule="auto"/>
              <w:jc w:val="center"/>
              <w:rPr>
                <w:rFonts w:ascii="Times New Roman" w:hAnsi="Times New Roman"/>
                <w:sz w:val="18"/>
                <w:szCs w:val="18"/>
              </w:rPr>
            </w:pPr>
            <w:r>
              <w:rPr>
                <w:rFonts w:ascii="Times New Roman" w:hAnsi="Times New Roman"/>
                <w:sz w:val="18"/>
                <w:szCs w:val="18"/>
              </w:rPr>
              <w:t>t</w:t>
            </w:r>
          </w:p>
        </w:tc>
        <w:tc>
          <w:tcPr>
            <w:tcW w:w="1061" w:type="pct"/>
            <w:vAlign w:val="center"/>
          </w:tcPr>
          <w:p w14:paraId="460CFB59">
            <w:pPr>
              <w:snapToGrid w:val="0"/>
              <w:spacing w:line="240" w:lineRule="auto"/>
              <w:jc w:val="center"/>
              <w:rPr>
                <w:rFonts w:ascii="Times New Roman" w:hAnsi="Times New Roman"/>
                <w:sz w:val="18"/>
                <w:szCs w:val="18"/>
              </w:rPr>
            </w:pPr>
            <w:r>
              <w:rPr>
                <w:rFonts w:ascii="Times New Roman" w:hAnsi="Times New Roman"/>
                <w:sz w:val="18"/>
                <w:szCs w:val="18"/>
              </w:rPr>
              <w:t>11.9</w:t>
            </w:r>
            <w:r>
              <w:rPr>
                <w:rFonts w:ascii="Times New Roman" w:hAnsi="Times New Roman"/>
                <w:sz w:val="18"/>
                <w:szCs w:val="18"/>
                <w:vertAlign w:val="superscript"/>
              </w:rPr>
              <w:t xml:space="preserve"> c</w:t>
            </w:r>
          </w:p>
        </w:tc>
        <w:tc>
          <w:tcPr>
            <w:tcW w:w="1214" w:type="pct"/>
            <w:vAlign w:val="center"/>
          </w:tcPr>
          <w:p w14:paraId="7B13513B">
            <w:pPr>
              <w:snapToGrid w:val="0"/>
              <w:spacing w:line="240" w:lineRule="auto"/>
              <w:jc w:val="center"/>
              <w:rPr>
                <w:rFonts w:ascii="Times New Roman" w:hAnsi="Times New Roman"/>
                <w:sz w:val="18"/>
                <w:szCs w:val="18"/>
              </w:rPr>
            </w:pPr>
            <w:r>
              <w:rPr>
                <w:rFonts w:ascii="Times New Roman" w:hAnsi="Times New Roman"/>
                <w:sz w:val="18"/>
                <w:szCs w:val="18"/>
              </w:rPr>
              <w:t>27.2</w:t>
            </w:r>
            <w:r>
              <w:rPr>
                <w:rFonts w:ascii="Times New Roman" w:hAnsi="Times New Roman"/>
                <w:sz w:val="18"/>
                <w:szCs w:val="18"/>
                <w:vertAlign w:val="superscript"/>
              </w:rPr>
              <w:t>b</w:t>
            </w:r>
            <w:r>
              <w:rPr>
                <w:rFonts w:ascii="Times New Roman" w:hAnsi="Times New Roman"/>
                <w:sz w:val="18"/>
                <w:szCs w:val="18"/>
              </w:rPr>
              <w:t>×10</w:t>
            </w:r>
            <w:r>
              <w:rPr>
                <w:rFonts w:ascii="Times New Roman" w:hAnsi="Times New Roman"/>
                <w:sz w:val="18"/>
                <w:szCs w:val="18"/>
                <w:vertAlign w:val="superscript"/>
              </w:rPr>
              <w:t>-3</w:t>
            </w:r>
          </w:p>
        </w:tc>
        <w:tc>
          <w:tcPr>
            <w:tcW w:w="979" w:type="pct"/>
            <w:vAlign w:val="center"/>
          </w:tcPr>
          <w:p w14:paraId="2F2044B6">
            <w:pPr>
              <w:snapToGrid w:val="0"/>
              <w:spacing w:line="240" w:lineRule="auto"/>
              <w:jc w:val="center"/>
              <w:rPr>
                <w:rFonts w:ascii="Times New Roman" w:hAnsi="Times New Roman"/>
                <w:sz w:val="18"/>
                <w:szCs w:val="18"/>
              </w:rPr>
            </w:pPr>
            <w:r>
              <w:rPr>
                <w:rFonts w:ascii="Times New Roman" w:hAnsi="Times New Roman"/>
                <w:sz w:val="18"/>
                <w:szCs w:val="18"/>
              </w:rPr>
              <w:t>96</w:t>
            </w:r>
            <w:r>
              <w:rPr>
                <w:rFonts w:ascii="Times New Roman" w:hAnsi="Times New Roman"/>
                <w:sz w:val="18"/>
                <w:szCs w:val="18"/>
                <w:vertAlign w:val="superscript"/>
              </w:rPr>
              <w:t xml:space="preserve"> b</w:t>
            </w:r>
          </w:p>
        </w:tc>
      </w:tr>
      <w:tr w14:paraId="03E84B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283" w:hRule="atLeast"/>
          <w:jc w:val="center"/>
        </w:trPr>
        <w:tc>
          <w:tcPr>
            <w:tcW w:w="552" w:type="pct"/>
            <w:vMerge w:val="continue"/>
            <w:vAlign w:val="center"/>
          </w:tcPr>
          <w:p w14:paraId="7BBA31BE">
            <w:pPr>
              <w:snapToGrid w:val="0"/>
              <w:spacing w:line="240" w:lineRule="auto"/>
              <w:jc w:val="center"/>
              <w:rPr>
                <w:rFonts w:ascii="Times New Roman" w:hAnsi="Times New Roman"/>
                <w:sz w:val="18"/>
                <w:szCs w:val="18"/>
              </w:rPr>
            </w:pPr>
          </w:p>
        </w:tc>
        <w:tc>
          <w:tcPr>
            <w:tcW w:w="735" w:type="pct"/>
            <w:noWrap/>
            <w:vAlign w:val="center"/>
          </w:tcPr>
          <w:p w14:paraId="31133AFD">
            <w:pPr>
              <w:snapToGrid w:val="0"/>
              <w:spacing w:line="240" w:lineRule="auto"/>
              <w:jc w:val="center"/>
              <w:rPr>
                <w:rFonts w:ascii="Times New Roman" w:hAnsi="Times New Roman"/>
                <w:sz w:val="18"/>
                <w:szCs w:val="18"/>
              </w:rPr>
            </w:pPr>
            <w:r>
              <w:rPr>
                <w:rFonts w:ascii="Times New Roman" w:hAnsi="Times New Roman"/>
                <w:sz w:val="18"/>
                <w:szCs w:val="18"/>
              </w:rPr>
              <w:t>洗精煤</w:t>
            </w:r>
          </w:p>
        </w:tc>
        <w:tc>
          <w:tcPr>
            <w:tcW w:w="456" w:type="pct"/>
            <w:vAlign w:val="center"/>
          </w:tcPr>
          <w:p w14:paraId="49CAC437">
            <w:pPr>
              <w:snapToGrid w:val="0"/>
              <w:spacing w:line="240" w:lineRule="auto"/>
              <w:jc w:val="center"/>
              <w:rPr>
                <w:rFonts w:ascii="Times New Roman" w:hAnsi="Times New Roman"/>
                <w:sz w:val="18"/>
                <w:szCs w:val="18"/>
              </w:rPr>
            </w:pPr>
            <w:r>
              <w:rPr>
                <w:rFonts w:ascii="Times New Roman" w:hAnsi="Times New Roman"/>
                <w:sz w:val="18"/>
                <w:szCs w:val="18"/>
              </w:rPr>
              <w:t>t</w:t>
            </w:r>
          </w:p>
        </w:tc>
        <w:tc>
          <w:tcPr>
            <w:tcW w:w="1061" w:type="pct"/>
            <w:vAlign w:val="center"/>
          </w:tcPr>
          <w:p w14:paraId="02D656B0">
            <w:pPr>
              <w:snapToGrid w:val="0"/>
              <w:spacing w:line="240" w:lineRule="auto"/>
              <w:jc w:val="center"/>
              <w:rPr>
                <w:rFonts w:ascii="Times New Roman" w:hAnsi="Times New Roman"/>
                <w:sz w:val="18"/>
                <w:szCs w:val="18"/>
              </w:rPr>
            </w:pPr>
            <w:r>
              <w:rPr>
                <w:rFonts w:ascii="Times New Roman" w:hAnsi="Times New Roman"/>
                <w:sz w:val="18"/>
                <w:szCs w:val="18"/>
              </w:rPr>
              <w:t>26.334</w:t>
            </w:r>
            <w:r>
              <w:rPr>
                <w:rFonts w:ascii="Times New Roman" w:hAnsi="Times New Roman"/>
                <w:sz w:val="18"/>
                <w:szCs w:val="18"/>
                <w:vertAlign w:val="superscript"/>
              </w:rPr>
              <w:t>a</w:t>
            </w:r>
          </w:p>
        </w:tc>
        <w:tc>
          <w:tcPr>
            <w:tcW w:w="1214" w:type="pct"/>
            <w:vAlign w:val="center"/>
          </w:tcPr>
          <w:p w14:paraId="73C85635">
            <w:pPr>
              <w:snapToGrid w:val="0"/>
              <w:spacing w:line="240" w:lineRule="auto"/>
              <w:jc w:val="center"/>
              <w:rPr>
                <w:rFonts w:ascii="Times New Roman" w:hAnsi="Times New Roman"/>
                <w:sz w:val="18"/>
                <w:szCs w:val="18"/>
              </w:rPr>
            </w:pPr>
            <w:r>
              <w:rPr>
                <w:rFonts w:ascii="Times New Roman" w:hAnsi="Times New Roman"/>
                <w:sz w:val="18"/>
                <w:szCs w:val="18"/>
              </w:rPr>
              <w:t>25.2</w:t>
            </w:r>
            <w:r>
              <w:rPr>
                <w:rFonts w:ascii="Times New Roman" w:hAnsi="Times New Roman"/>
                <w:sz w:val="18"/>
                <w:szCs w:val="18"/>
                <w:vertAlign w:val="superscript"/>
              </w:rPr>
              <w:t>b</w:t>
            </w:r>
            <w:r>
              <w:rPr>
                <w:rFonts w:ascii="Times New Roman" w:hAnsi="Times New Roman"/>
                <w:sz w:val="18"/>
                <w:szCs w:val="18"/>
              </w:rPr>
              <w:t>×10</w:t>
            </w:r>
            <w:r>
              <w:rPr>
                <w:rFonts w:ascii="Times New Roman" w:hAnsi="Times New Roman"/>
                <w:sz w:val="18"/>
                <w:szCs w:val="18"/>
                <w:vertAlign w:val="superscript"/>
              </w:rPr>
              <w:t>-3</w:t>
            </w:r>
          </w:p>
        </w:tc>
        <w:tc>
          <w:tcPr>
            <w:tcW w:w="979" w:type="pct"/>
            <w:vAlign w:val="center"/>
          </w:tcPr>
          <w:p w14:paraId="67A018E7">
            <w:pPr>
              <w:snapToGrid w:val="0"/>
              <w:spacing w:line="240" w:lineRule="auto"/>
              <w:jc w:val="center"/>
              <w:rPr>
                <w:rFonts w:ascii="Times New Roman" w:hAnsi="Times New Roman"/>
                <w:sz w:val="18"/>
                <w:szCs w:val="18"/>
              </w:rPr>
            </w:pPr>
            <w:r>
              <w:rPr>
                <w:rFonts w:ascii="Times New Roman" w:hAnsi="Times New Roman"/>
                <w:sz w:val="18"/>
                <w:szCs w:val="18"/>
              </w:rPr>
              <w:t>90</w:t>
            </w:r>
            <w:r>
              <w:rPr>
                <w:rFonts w:ascii="Times New Roman" w:hAnsi="Times New Roman"/>
                <w:sz w:val="18"/>
                <w:szCs w:val="18"/>
                <w:vertAlign w:val="superscript"/>
              </w:rPr>
              <w:t xml:space="preserve"> d</w:t>
            </w:r>
          </w:p>
        </w:tc>
      </w:tr>
      <w:tr w14:paraId="6B4AF2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283" w:hRule="atLeast"/>
          <w:jc w:val="center"/>
        </w:trPr>
        <w:tc>
          <w:tcPr>
            <w:tcW w:w="552" w:type="pct"/>
            <w:vMerge w:val="continue"/>
            <w:vAlign w:val="center"/>
          </w:tcPr>
          <w:p w14:paraId="019907D2">
            <w:pPr>
              <w:snapToGrid w:val="0"/>
              <w:spacing w:line="240" w:lineRule="auto"/>
              <w:jc w:val="center"/>
              <w:rPr>
                <w:rFonts w:ascii="Times New Roman" w:hAnsi="Times New Roman"/>
                <w:sz w:val="18"/>
                <w:szCs w:val="18"/>
              </w:rPr>
            </w:pPr>
          </w:p>
        </w:tc>
        <w:tc>
          <w:tcPr>
            <w:tcW w:w="735" w:type="pct"/>
            <w:vAlign w:val="center"/>
          </w:tcPr>
          <w:p w14:paraId="66CDAA2D">
            <w:pPr>
              <w:snapToGrid w:val="0"/>
              <w:spacing w:line="240" w:lineRule="auto"/>
              <w:jc w:val="center"/>
              <w:rPr>
                <w:rFonts w:ascii="Times New Roman" w:hAnsi="Times New Roman"/>
                <w:sz w:val="18"/>
                <w:szCs w:val="18"/>
              </w:rPr>
            </w:pPr>
            <w:r>
              <w:rPr>
                <w:rFonts w:ascii="Times New Roman" w:hAnsi="Times New Roman"/>
                <w:sz w:val="18"/>
                <w:szCs w:val="18"/>
              </w:rPr>
              <w:t>其他洗煤</w:t>
            </w:r>
          </w:p>
        </w:tc>
        <w:tc>
          <w:tcPr>
            <w:tcW w:w="456" w:type="pct"/>
            <w:vAlign w:val="center"/>
          </w:tcPr>
          <w:p w14:paraId="7B066499">
            <w:pPr>
              <w:snapToGrid w:val="0"/>
              <w:spacing w:line="240" w:lineRule="auto"/>
              <w:jc w:val="center"/>
              <w:rPr>
                <w:rFonts w:ascii="Times New Roman" w:hAnsi="Times New Roman"/>
                <w:sz w:val="18"/>
                <w:szCs w:val="18"/>
              </w:rPr>
            </w:pPr>
            <w:r>
              <w:rPr>
                <w:rFonts w:ascii="Times New Roman" w:hAnsi="Times New Roman"/>
                <w:sz w:val="18"/>
                <w:szCs w:val="18"/>
              </w:rPr>
              <w:t>t</w:t>
            </w:r>
          </w:p>
        </w:tc>
        <w:tc>
          <w:tcPr>
            <w:tcW w:w="1061" w:type="pct"/>
            <w:vAlign w:val="center"/>
          </w:tcPr>
          <w:p w14:paraId="3F4E4E99">
            <w:pPr>
              <w:pStyle w:val="228"/>
              <w:snapToGrid w:val="0"/>
              <w:jc w:val="center"/>
              <w:rPr>
                <w:rFonts w:ascii="Times New Roman" w:hAnsi="Times New Roman" w:cs="Times New Roman"/>
                <w:sz w:val="18"/>
                <w:szCs w:val="18"/>
              </w:rPr>
            </w:pPr>
            <w:r>
              <w:rPr>
                <w:rFonts w:ascii="Times New Roman" w:hAnsi="Times New Roman" w:cs="Times New Roman"/>
                <w:sz w:val="18"/>
                <w:szCs w:val="18"/>
              </w:rPr>
              <w:t>12.545</w:t>
            </w:r>
            <w:r>
              <w:rPr>
                <w:rFonts w:ascii="Times New Roman" w:hAnsi="Times New Roman" w:cs="Times New Roman"/>
                <w:sz w:val="18"/>
                <w:szCs w:val="18"/>
                <w:vertAlign w:val="superscript"/>
              </w:rPr>
              <w:t xml:space="preserve"> a</w:t>
            </w:r>
          </w:p>
        </w:tc>
        <w:tc>
          <w:tcPr>
            <w:tcW w:w="1214" w:type="pct"/>
            <w:vAlign w:val="center"/>
          </w:tcPr>
          <w:p w14:paraId="3A2A17BA">
            <w:pPr>
              <w:snapToGrid w:val="0"/>
              <w:spacing w:line="240" w:lineRule="auto"/>
              <w:jc w:val="center"/>
              <w:rPr>
                <w:rFonts w:ascii="Times New Roman" w:hAnsi="Times New Roman"/>
                <w:sz w:val="18"/>
                <w:szCs w:val="18"/>
              </w:rPr>
            </w:pPr>
            <w:r>
              <w:rPr>
                <w:rFonts w:ascii="Times New Roman" w:hAnsi="Times New Roman"/>
                <w:sz w:val="18"/>
                <w:szCs w:val="18"/>
              </w:rPr>
              <w:t>25.4</w:t>
            </w:r>
            <w:r>
              <w:rPr>
                <w:rFonts w:ascii="Times New Roman" w:hAnsi="Times New Roman"/>
                <w:sz w:val="18"/>
                <w:szCs w:val="18"/>
                <w:vertAlign w:val="superscript"/>
              </w:rPr>
              <w:t>b</w:t>
            </w:r>
            <w:r>
              <w:rPr>
                <w:rFonts w:ascii="Times New Roman" w:hAnsi="Times New Roman"/>
                <w:sz w:val="18"/>
                <w:szCs w:val="18"/>
              </w:rPr>
              <w:t>×10</w:t>
            </w:r>
            <w:r>
              <w:rPr>
                <w:rFonts w:ascii="Times New Roman" w:hAnsi="Times New Roman"/>
                <w:sz w:val="18"/>
                <w:szCs w:val="18"/>
                <w:vertAlign w:val="superscript"/>
              </w:rPr>
              <w:t>-3</w:t>
            </w:r>
          </w:p>
        </w:tc>
        <w:tc>
          <w:tcPr>
            <w:tcW w:w="979" w:type="pct"/>
            <w:vAlign w:val="center"/>
          </w:tcPr>
          <w:p w14:paraId="7BDD13BB">
            <w:pPr>
              <w:snapToGrid w:val="0"/>
              <w:spacing w:line="240" w:lineRule="auto"/>
              <w:jc w:val="center"/>
              <w:rPr>
                <w:rFonts w:ascii="Times New Roman" w:hAnsi="Times New Roman"/>
                <w:sz w:val="18"/>
                <w:szCs w:val="18"/>
              </w:rPr>
            </w:pPr>
            <w:r>
              <w:rPr>
                <w:rFonts w:ascii="Times New Roman" w:hAnsi="Times New Roman"/>
                <w:sz w:val="18"/>
                <w:szCs w:val="18"/>
              </w:rPr>
              <w:t>90</w:t>
            </w:r>
            <w:r>
              <w:rPr>
                <w:rFonts w:ascii="Times New Roman" w:hAnsi="Times New Roman"/>
                <w:sz w:val="18"/>
                <w:szCs w:val="18"/>
                <w:vertAlign w:val="superscript"/>
              </w:rPr>
              <w:t xml:space="preserve"> d</w:t>
            </w:r>
          </w:p>
        </w:tc>
      </w:tr>
      <w:tr w14:paraId="034B8B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283" w:hRule="atLeast"/>
          <w:jc w:val="center"/>
        </w:trPr>
        <w:tc>
          <w:tcPr>
            <w:tcW w:w="552" w:type="pct"/>
            <w:vMerge w:val="continue"/>
            <w:vAlign w:val="center"/>
          </w:tcPr>
          <w:p w14:paraId="35585F60">
            <w:pPr>
              <w:snapToGrid w:val="0"/>
              <w:spacing w:line="240" w:lineRule="auto"/>
              <w:jc w:val="center"/>
              <w:rPr>
                <w:rFonts w:ascii="Times New Roman" w:hAnsi="Times New Roman"/>
                <w:sz w:val="18"/>
                <w:szCs w:val="18"/>
              </w:rPr>
            </w:pPr>
          </w:p>
        </w:tc>
        <w:tc>
          <w:tcPr>
            <w:tcW w:w="735" w:type="pct"/>
            <w:vAlign w:val="center"/>
          </w:tcPr>
          <w:p w14:paraId="1A4FB7C6">
            <w:pPr>
              <w:snapToGrid w:val="0"/>
              <w:spacing w:line="240" w:lineRule="auto"/>
              <w:jc w:val="center"/>
              <w:rPr>
                <w:rFonts w:ascii="Times New Roman" w:hAnsi="Times New Roman"/>
                <w:sz w:val="18"/>
                <w:szCs w:val="18"/>
              </w:rPr>
            </w:pPr>
            <w:r>
              <w:rPr>
                <w:rFonts w:ascii="Times New Roman" w:hAnsi="Times New Roman"/>
                <w:sz w:val="18"/>
                <w:szCs w:val="18"/>
              </w:rPr>
              <w:t>型煤</w:t>
            </w:r>
          </w:p>
        </w:tc>
        <w:tc>
          <w:tcPr>
            <w:tcW w:w="456" w:type="pct"/>
            <w:vAlign w:val="center"/>
          </w:tcPr>
          <w:p w14:paraId="7F49EEDB">
            <w:pPr>
              <w:snapToGrid w:val="0"/>
              <w:spacing w:line="240" w:lineRule="auto"/>
              <w:jc w:val="center"/>
              <w:rPr>
                <w:rFonts w:ascii="Times New Roman" w:hAnsi="Times New Roman"/>
                <w:sz w:val="18"/>
                <w:szCs w:val="18"/>
              </w:rPr>
            </w:pPr>
            <w:r>
              <w:rPr>
                <w:rFonts w:ascii="Times New Roman" w:hAnsi="Times New Roman"/>
                <w:sz w:val="18"/>
                <w:szCs w:val="18"/>
              </w:rPr>
              <w:t>t</w:t>
            </w:r>
          </w:p>
        </w:tc>
        <w:tc>
          <w:tcPr>
            <w:tcW w:w="1061" w:type="pct"/>
            <w:vAlign w:val="center"/>
          </w:tcPr>
          <w:p w14:paraId="525D5625">
            <w:pPr>
              <w:pStyle w:val="228"/>
              <w:snapToGrid w:val="0"/>
              <w:jc w:val="center"/>
              <w:rPr>
                <w:rFonts w:ascii="Times New Roman" w:hAnsi="Times New Roman" w:cs="Times New Roman"/>
                <w:sz w:val="18"/>
                <w:szCs w:val="18"/>
              </w:rPr>
            </w:pPr>
            <w:r>
              <w:rPr>
                <w:rFonts w:ascii="Times New Roman" w:hAnsi="Times New Roman" w:cs="Times New Roman"/>
                <w:sz w:val="18"/>
                <w:szCs w:val="18"/>
              </w:rPr>
              <w:t>17.460</w:t>
            </w:r>
            <w:r>
              <w:rPr>
                <w:rFonts w:ascii="Times New Roman" w:hAnsi="Times New Roman" w:cs="Times New Roman"/>
                <w:sz w:val="18"/>
                <w:szCs w:val="18"/>
                <w:vertAlign w:val="superscript"/>
              </w:rPr>
              <w:t xml:space="preserve"> d</w:t>
            </w:r>
          </w:p>
        </w:tc>
        <w:tc>
          <w:tcPr>
            <w:tcW w:w="1214" w:type="pct"/>
            <w:vAlign w:val="center"/>
          </w:tcPr>
          <w:p w14:paraId="61BEBCC1">
            <w:pPr>
              <w:snapToGrid w:val="0"/>
              <w:spacing w:line="240" w:lineRule="auto"/>
              <w:jc w:val="center"/>
              <w:rPr>
                <w:rFonts w:ascii="Times New Roman" w:hAnsi="Times New Roman"/>
                <w:sz w:val="18"/>
                <w:szCs w:val="18"/>
              </w:rPr>
            </w:pPr>
            <w:r>
              <w:rPr>
                <w:rFonts w:ascii="Times New Roman" w:hAnsi="Times New Roman"/>
                <w:sz w:val="18"/>
                <w:szCs w:val="18"/>
              </w:rPr>
              <w:t>33.6</w:t>
            </w:r>
            <w:r>
              <w:rPr>
                <w:rFonts w:ascii="Times New Roman" w:hAnsi="Times New Roman"/>
                <w:sz w:val="18"/>
                <w:szCs w:val="18"/>
                <w:vertAlign w:val="superscript"/>
              </w:rPr>
              <w:t>b</w:t>
            </w:r>
            <w:r>
              <w:rPr>
                <w:rFonts w:ascii="Times New Roman" w:hAnsi="Times New Roman"/>
                <w:sz w:val="18"/>
                <w:szCs w:val="18"/>
              </w:rPr>
              <w:t>×10</w:t>
            </w:r>
            <w:r>
              <w:rPr>
                <w:rFonts w:ascii="Times New Roman" w:hAnsi="Times New Roman"/>
                <w:sz w:val="18"/>
                <w:szCs w:val="18"/>
                <w:vertAlign w:val="superscript"/>
              </w:rPr>
              <w:t>-3</w:t>
            </w:r>
          </w:p>
        </w:tc>
        <w:tc>
          <w:tcPr>
            <w:tcW w:w="979" w:type="pct"/>
            <w:vAlign w:val="center"/>
          </w:tcPr>
          <w:p w14:paraId="6D5C26DB">
            <w:pPr>
              <w:snapToGrid w:val="0"/>
              <w:spacing w:line="240" w:lineRule="auto"/>
              <w:jc w:val="center"/>
              <w:rPr>
                <w:rFonts w:ascii="Times New Roman" w:hAnsi="Times New Roman"/>
                <w:sz w:val="18"/>
                <w:szCs w:val="18"/>
              </w:rPr>
            </w:pPr>
            <w:r>
              <w:rPr>
                <w:rFonts w:ascii="Times New Roman" w:hAnsi="Times New Roman"/>
                <w:sz w:val="18"/>
                <w:szCs w:val="18"/>
              </w:rPr>
              <w:t>90</w:t>
            </w:r>
            <w:r>
              <w:rPr>
                <w:rFonts w:ascii="Times New Roman" w:hAnsi="Times New Roman"/>
                <w:sz w:val="18"/>
                <w:szCs w:val="18"/>
                <w:vertAlign w:val="superscript"/>
              </w:rPr>
              <w:t xml:space="preserve"> b</w:t>
            </w:r>
          </w:p>
        </w:tc>
      </w:tr>
      <w:tr w14:paraId="5710AD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283" w:hRule="atLeast"/>
          <w:jc w:val="center"/>
        </w:trPr>
        <w:tc>
          <w:tcPr>
            <w:tcW w:w="552" w:type="pct"/>
            <w:vMerge w:val="continue"/>
            <w:vAlign w:val="center"/>
          </w:tcPr>
          <w:p w14:paraId="04293107">
            <w:pPr>
              <w:snapToGrid w:val="0"/>
              <w:spacing w:line="240" w:lineRule="auto"/>
              <w:jc w:val="center"/>
              <w:rPr>
                <w:rFonts w:ascii="Times New Roman" w:hAnsi="Times New Roman"/>
                <w:sz w:val="18"/>
                <w:szCs w:val="18"/>
              </w:rPr>
            </w:pPr>
          </w:p>
        </w:tc>
        <w:tc>
          <w:tcPr>
            <w:tcW w:w="735" w:type="pct"/>
            <w:vAlign w:val="center"/>
          </w:tcPr>
          <w:p w14:paraId="3B4A7DD0">
            <w:pPr>
              <w:snapToGrid w:val="0"/>
              <w:spacing w:line="240" w:lineRule="auto"/>
              <w:jc w:val="center"/>
              <w:rPr>
                <w:rFonts w:ascii="Times New Roman" w:hAnsi="Times New Roman"/>
                <w:sz w:val="18"/>
                <w:szCs w:val="18"/>
              </w:rPr>
            </w:pPr>
            <w:r>
              <w:rPr>
                <w:rFonts w:ascii="Times New Roman" w:hAnsi="Times New Roman"/>
                <w:sz w:val="18"/>
                <w:szCs w:val="18"/>
              </w:rPr>
              <w:t>其他煤制品</w:t>
            </w:r>
          </w:p>
        </w:tc>
        <w:tc>
          <w:tcPr>
            <w:tcW w:w="456" w:type="pct"/>
            <w:vAlign w:val="center"/>
          </w:tcPr>
          <w:p w14:paraId="33C95BBC">
            <w:pPr>
              <w:snapToGrid w:val="0"/>
              <w:spacing w:line="240" w:lineRule="auto"/>
              <w:jc w:val="center"/>
              <w:rPr>
                <w:rFonts w:ascii="Times New Roman" w:hAnsi="Times New Roman"/>
                <w:sz w:val="18"/>
                <w:szCs w:val="18"/>
              </w:rPr>
            </w:pPr>
            <w:r>
              <w:rPr>
                <w:rFonts w:ascii="Times New Roman" w:hAnsi="Times New Roman"/>
                <w:sz w:val="18"/>
                <w:szCs w:val="18"/>
              </w:rPr>
              <w:t>t</w:t>
            </w:r>
          </w:p>
        </w:tc>
        <w:tc>
          <w:tcPr>
            <w:tcW w:w="1061" w:type="pct"/>
            <w:vAlign w:val="center"/>
          </w:tcPr>
          <w:p w14:paraId="4ED11B48">
            <w:pPr>
              <w:pStyle w:val="228"/>
              <w:snapToGrid w:val="0"/>
              <w:jc w:val="center"/>
              <w:rPr>
                <w:rFonts w:ascii="Times New Roman" w:hAnsi="Times New Roman" w:cs="Times New Roman"/>
                <w:sz w:val="18"/>
                <w:szCs w:val="18"/>
              </w:rPr>
            </w:pPr>
            <w:r>
              <w:rPr>
                <w:rFonts w:ascii="Times New Roman" w:hAnsi="Times New Roman" w:cs="Times New Roman"/>
                <w:sz w:val="18"/>
                <w:szCs w:val="18"/>
              </w:rPr>
              <w:t>17.460</w:t>
            </w:r>
            <w:r>
              <w:rPr>
                <w:rFonts w:ascii="Times New Roman" w:hAnsi="Times New Roman" w:cs="Times New Roman"/>
                <w:sz w:val="18"/>
                <w:szCs w:val="18"/>
                <w:vertAlign w:val="superscript"/>
              </w:rPr>
              <w:t xml:space="preserve"> d</w:t>
            </w:r>
          </w:p>
        </w:tc>
        <w:tc>
          <w:tcPr>
            <w:tcW w:w="1214" w:type="pct"/>
            <w:vAlign w:val="center"/>
          </w:tcPr>
          <w:p w14:paraId="471066C8">
            <w:pPr>
              <w:snapToGrid w:val="0"/>
              <w:spacing w:line="240" w:lineRule="auto"/>
              <w:jc w:val="center"/>
              <w:rPr>
                <w:rFonts w:ascii="Times New Roman" w:hAnsi="Times New Roman"/>
                <w:sz w:val="18"/>
                <w:szCs w:val="18"/>
              </w:rPr>
            </w:pPr>
            <w:r>
              <w:rPr>
                <w:rFonts w:ascii="Times New Roman" w:hAnsi="Times New Roman"/>
                <w:sz w:val="18"/>
                <w:szCs w:val="18"/>
              </w:rPr>
              <w:t>33.6</w:t>
            </w:r>
            <w:r>
              <w:rPr>
                <w:rFonts w:ascii="Times New Roman" w:hAnsi="Times New Roman"/>
                <w:sz w:val="18"/>
                <w:szCs w:val="18"/>
                <w:vertAlign w:val="superscript"/>
              </w:rPr>
              <w:t>b</w:t>
            </w:r>
            <w:r>
              <w:rPr>
                <w:rFonts w:ascii="Times New Roman" w:hAnsi="Times New Roman"/>
                <w:sz w:val="18"/>
                <w:szCs w:val="18"/>
              </w:rPr>
              <w:t>×10</w:t>
            </w:r>
            <w:r>
              <w:rPr>
                <w:rFonts w:ascii="Times New Roman" w:hAnsi="Times New Roman"/>
                <w:sz w:val="18"/>
                <w:szCs w:val="18"/>
                <w:vertAlign w:val="superscript"/>
              </w:rPr>
              <w:t>-3</w:t>
            </w:r>
          </w:p>
        </w:tc>
        <w:tc>
          <w:tcPr>
            <w:tcW w:w="979" w:type="pct"/>
            <w:vAlign w:val="center"/>
          </w:tcPr>
          <w:p w14:paraId="5B43E763">
            <w:pPr>
              <w:snapToGrid w:val="0"/>
              <w:spacing w:line="240" w:lineRule="auto"/>
              <w:jc w:val="center"/>
              <w:rPr>
                <w:rFonts w:ascii="Times New Roman" w:hAnsi="Times New Roman"/>
                <w:sz w:val="18"/>
                <w:szCs w:val="18"/>
              </w:rPr>
            </w:pPr>
            <w:r>
              <w:rPr>
                <w:rFonts w:ascii="Times New Roman" w:hAnsi="Times New Roman"/>
                <w:sz w:val="18"/>
                <w:szCs w:val="18"/>
              </w:rPr>
              <w:t>98</w:t>
            </w:r>
            <w:r>
              <w:rPr>
                <w:rFonts w:ascii="Times New Roman" w:hAnsi="Times New Roman"/>
                <w:sz w:val="18"/>
                <w:szCs w:val="18"/>
                <w:vertAlign w:val="superscript"/>
              </w:rPr>
              <w:t xml:space="preserve"> b</w:t>
            </w:r>
          </w:p>
        </w:tc>
      </w:tr>
      <w:tr w14:paraId="47AFB1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283" w:hRule="atLeast"/>
          <w:jc w:val="center"/>
        </w:trPr>
        <w:tc>
          <w:tcPr>
            <w:tcW w:w="552" w:type="pct"/>
            <w:vMerge w:val="continue"/>
            <w:vAlign w:val="center"/>
          </w:tcPr>
          <w:p w14:paraId="35ECA188">
            <w:pPr>
              <w:snapToGrid w:val="0"/>
              <w:spacing w:line="240" w:lineRule="auto"/>
              <w:jc w:val="center"/>
              <w:rPr>
                <w:rFonts w:ascii="Times New Roman" w:hAnsi="Times New Roman"/>
                <w:sz w:val="18"/>
                <w:szCs w:val="18"/>
              </w:rPr>
            </w:pPr>
          </w:p>
        </w:tc>
        <w:tc>
          <w:tcPr>
            <w:tcW w:w="735" w:type="pct"/>
            <w:noWrap/>
            <w:vAlign w:val="center"/>
          </w:tcPr>
          <w:p w14:paraId="51FDA8BC">
            <w:pPr>
              <w:snapToGrid w:val="0"/>
              <w:spacing w:line="240" w:lineRule="auto"/>
              <w:jc w:val="center"/>
              <w:rPr>
                <w:rFonts w:ascii="Times New Roman" w:hAnsi="Times New Roman"/>
                <w:sz w:val="18"/>
                <w:szCs w:val="18"/>
              </w:rPr>
            </w:pPr>
            <w:r>
              <w:rPr>
                <w:rFonts w:ascii="Times New Roman" w:hAnsi="Times New Roman"/>
                <w:sz w:val="18"/>
                <w:szCs w:val="18"/>
              </w:rPr>
              <w:t>焦炭</w:t>
            </w:r>
          </w:p>
        </w:tc>
        <w:tc>
          <w:tcPr>
            <w:tcW w:w="456" w:type="pct"/>
            <w:vAlign w:val="center"/>
          </w:tcPr>
          <w:p w14:paraId="0B3F1555">
            <w:pPr>
              <w:snapToGrid w:val="0"/>
              <w:spacing w:line="240" w:lineRule="auto"/>
              <w:jc w:val="center"/>
              <w:rPr>
                <w:rFonts w:ascii="Times New Roman" w:hAnsi="Times New Roman"/>
                <w:sz w:val="18"/>
                <w:szCs w:val="18"/>
              </w:rPr>
            </w:pPr>
            <w:r>
              <w:rPr>
                <w:rFonts w:ascii="Times New Roman" w:hAnsi="Times New Roman"/>
                <w:sz w:val="18"/>
                <w:szCs w:val="18"/>
              </w:rPr>
              <w:t>t</w:t>
            </w:r>
          </w:p>
        </w:tc>
        <w:tc>
          <w:tcPr>
            <w:tcW w:w="1061" w:type="pct"/>
            <w:vAlign w:val="center"/>
          </w:tcPr>
          <w:p w14:paraId="0E2219FA">
            <w:pPr>
              <w:snapToGrid w:val="0"/>
              <w:spacing w:line="240" w:lineRule="auto"/>
              <w:jc w:val="center"/>
              <w:rPr>
                <w:rFonts w:ascii="Times New Roman" w:hAnsi="Times New Roman"/>
                <w:sz w:val="18"/>
                <w:szCs w:val="18"/>
              </w:rPr>
            </w:pPr>
            <w:r>
              <w:rPr>
                <w:rFonts w:ascii="Times New Roman" w:hAnsi="Times New Roman"/>
                <w:sz w:val="18"/>
                <w:szCs w:val="18"/>
              </w:rPr>
              <w:t>28.435</w:t>
            </w:r>
            <w:r>
              <w:rPr>
                <w:rFonts w:ascii="Times New Roman" w:hAnsi="Times New Roman"/>
                <w:sz w:val="18"/>
                <w:szCs w:val="18"/>
                <w:vertAlign w:val="superscript"/>
              </w:rPr>
              <w:t xml:space="preserve"> a</w:t>
            </w:r>
          </w:p>
        </w:tc>
        <w:tc>
          <w:tcPr>
            <w:tcW w:w="1214" w:type="pct"/>
            <w:vAlign w:val="center"/>
          </w:tcPr>
          <w:p w14:paraId="4D4B32DC">
            <w:pPr>
              <w:snapToGrid w:val="0"/>
              <w:spacing w:line="240" w:lineRule="auto"/>
              <w:jc w:val="center"/>
              <w:rPr>
                <w:rFonts w:ascii="Times New Roman" w:hAnsi="Times New Roman"/>
                <w:sz w:val="18"/>
                <w:szCs w:val="18"/>
              </w:rPr>
            </w:pPr>
            <w:r>
              <w:rPr>
                <w:rFonts w:ascii="Times New Roman" w:hAnsi="Times New Roman"/>
                <w:sz w:val="18"/>
                <w:szCs w:val="18"/>
              </w:rPr>
              <w:t>29.2</w:t>
            </w:r>
            <w:r>
              <w:rPr>
                <w:rFonts w:ascii="Times New Roman" w:hAnsi="Times New Roman"/>
                <w:sz w:val="18"/>
                <w:szCs w:val="18"/>
                <w:vertAlign w:val="superscript"/>
              </w:rPr>
              <w:t>b</w:t>
            </w:r>
            <w:r>
              <w:rPr>
                <w:rFonts w:ascii="Times New Roman" w:hAnsi="Times New Roman"/>
                <w:sz w:val="18"/>
                <w:szCs w:val="18"/>
              </w:rPr>
              <w:t>×10</w:t>
            </w:r>
            <w:r>
              <w:rPr>
                <w:rFonts w:ascii="Times New Roman" w:hAnsi="Times New Roman"/>
                <w:sz w:val="18"/>
                <w:szCs w:val="18"/>
                <w:vertAlign w:val="superscript"/>
              </w:rPr>
              <w:t>-3</w:t>
            </w:r>
          </w:p>
        </w:tc>
        <w:tc>
          <w:tcPr>
            <w:tcW w:w="979" w:type="pct"/>
            <w:vAlign w:val="center"/>
          </w:tcPr>
          <w:p w14:paraId="58EAEDC0">
            <w:pPr>
              <w:snapToGrid w:val="0"/>
              <w:spacing w:line="240" w:lineRule="auto"/>
              <w:jc w:val="center"/>
              <w:rPr>
                <w:rFonts w:ascii="Times New Roman" w:hAnsi="Times New Roman"/>
                <w:sz w:val="18"/>
                <w:szCs w:val="18"/>
              </w:rPr>
            </w:pPr>
            <w:r>
              <w:rPr>
                <w:rFonts w:ascii="Times New Roman" w:hAnsi="Times New Roman"/>
                <w:sz w:val="18"/>
                <w:szCs w:val="18"/>
              </w:rPr>
              <w:t>93</w:t>
            </w:r>
            <w:r>
              <w:rPr>
                <w:rFonts w:ascii="Times New Roman" w:hAnsi="Times New Roman"/>
                <w:sz w:val="18"/>
                <w:szCs w:val="18"/>
                <w:vertAlign w:val="superscript"/>
              </w:rPr>
              <w:t xml:space="preserve"> b</w:t>
            </w:r>
          </w:p>
        </w:tc>
      </w:tr>
      <w:tr w14:paraId="763485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283" w:hRule="atLeast"/>
          <w:jc w:val="center"/>
        </w:trPr>
        <w:tc>
          <w:tcPr>
            <w:tcW w:w="552" w:type="pct"/>
            <w:vMerge w:val="continue"/>
            <w:vAlign w:val="center"/>
          </w:tcPr>
          <w:p w14:paraId="3A40D66D">
            <w:pPr>
              <w:snapToGrid w:val="0"/>
              <w:spacing w:line="240" w:lineRule="auto"/>
              <w:jc w:val="center"/>
              <w:rPr>
                <w:rFonts w:ascii="Times New Roman" w:hAnsi="Times New Roman"/>
                <w:sz w:val="18"/>
                <w:szCs w:val="18"/>
              </w:rPr>
            </w:pPr>
          </w:p>
        </w:tc>
        <w:tc>
          <w:tcPr>
            <w:tcW w:w="735" w:type="pct"/>
            <w:noWrap/>
            <w:vAlign w:val="center"/>
          </w:tcPr>
          <w:p w14:paraId="646EE87D">
            <w:pPr>
              <w:snapToGrid w:val="0"/>
              <w:spacing w:line="240" w:lineRule="auto"/>
              <w:jc w:val="center"/>
              <w:rPr>
                <w:rFonts w:ascii="Times New Roman" w:hAnsi="Times New Roman"/>
                <w:sz w:val="18"/>
                <w:szCs w:val="18"/>
              </w:rPr>
            </w:pPr>
            <w:r>
              <w:rPr>
                <w:rFonts w:ascii="Times New Roman" w:hAnsi="Times New Roman"/>
                <w:sz w:val="18"/>
                <w:szCs w:val="18"/>
              </w:rPr>
              <w:t>石油焦</w:t>
            </w:r>
          </w:p>
        </w:tc>
        <w:tc>
          <w:tcPr>
            <w:tcW w:w="456" w:type="pct"/>
            <w:vAlign w:val="center"/>
          </w:tcPr>
          <w:p w14:paraId="0DD9FBE6">
            <w:pPr>
              <w:snapToGrid w:val="0"/>
              <w:spacing w:line="240" w:lineRule="auto"/>
              <w:jc w:val="center"/>
              <w:rPr>
                <w:rFonts w:ascii="Times New Roman" w:hAnsi="Times New Roman"/>
                <w:sz w:val="18"/>
                <w:szCs w:val="18"/>
              </w:rPr>
            </w:pPr>
            <w:r>
              <w:rPr>
                <w:rFonts w:ascii="Times New Roman" w:hAnsi="Times New Roman"/>
                <w:sz w:val="18"/>
                <w:szCs w:val="18"/>
              </w:rPr>
              <w:t>t</w:t>
            </w:r>
          </w:p>
        </w:tc>
        <w:tc>
          <w:tcPr>
            <w:tcW w:w="1061" w:type="pct"/>
            <w:vAlign w:val="center"/>
          </w:tcPr>
          <w:p w14:paraId="7EA15D06">
            <w:pPr>
              <w:snapToGrid w:val="0"/>
              <w:spacing w:line="240" w:lineRule="auto"/>
              <w:jc w:val="center"/>
              <w:rPr>
                <w:rFonts w:ascii="Times New Roman" w:hAnsi="Times New Roman"/>
                <w:sz w:val="18"/>
                <w:szCs w:val="18"/>
              </w:rPr>
            </w:pPr>
            <w:r>
              <w:rPr>
                <w:rFonts w:ascii="Times New Roman" w:hAnsi="Times New Roman"/>
                <w:sz w:val="18"/>
                <w:szCs w:val="18"/>
              </w:rPr>
              <w:t>32.5</w:t>
            </w:r>
            <w:r>
              <w:rPr>
                <w:rFonts w:ascii="Times New Roman" w:hAnsi="Times New Roman"/>
                <w:sz w:val="18"/>
                <w:szCs w:val="18"/>
                <w:vertAlign w:val="superscript"/>
              </w:rPr>
              <w:t xml:space="preserve"> c</w:t>
            </w:r>
          </w:p>
        </w:tc>
        <w:tc>
          <w:tcPr>
            <w:tcW w:w="1214" w:type="pct"/>
            <w:vAlign w:val="center"/>
          </w:tcPr>
          <w:p w14:paraId="0F7AB169">
            <w:pPr>
              <w:snapToGrid w:val="0"/>
              <w:spacing w:line="240" w:lineRule="auto"/>
              <w:jc w:val="center"/>
              <w:rPr>
                <w:rFonts w:ascii="Times New Roman" w:hAnsi="Times New Roman"/>
                <w:sz w:val="18"/>
                <w:szCs w:val="18"/>
              </w:rPr>
            </w:pPr>
            <w:r>
              <w:rPr>
                <w:rFonts w:ascii="Times New Roman" w:hAnsi="Times New Roman"/>
                <w:sz w:val="18"/>
                <w:szCs w:val="18"/>
              </w:rPr>
              <w:t>2</w:t>
            </w:r>
            <w:r>
              <w:rPr>
                <w:rFonts w:hint="eastAsia" w:ascii="Times New Roman" w:hAnsi="Times New Roman"/>
                <w:sz w:val="18"/>
                <w:szCs w:val="18"/>
              </w:rPr>
              <w:t>6</w:t>
            </w:r>
            <w:r>
              <w:rPr>
                <w:rFonts w:ascii="Times New Roman" w:hAnsi="Times New Roman"/>
                <w:sz w:val="18"/>
                <w:szCs w:val="18"/>
              </w:rPr>
              <w:t>.</w:t>
            </w:r>
            <w:r>
              <w:rPr>
                <w:rFonts w:hint="eastAsia" w:ascii="Times New Roman" w:hAnsi="Times New Roman"/>
                <w:sz w:val="18"/>
                <w:szCs w:val="18"/>
              </w:rPr>
              <w:t>6</w:t>
            </w:r>
            <w:r>
              <w:rPr>
                <w:rFonts w:ascii="Times New Roman" w:hAnsi="Times New Roman"/>
                <w:sz w:val="18"/>
                <w:szCs w:val="18"/>
                <w:vertAlign w:val="superscript"/>
              </w:rPr>
              <w:t>b</w:t>
            </w:r>
            <w:r>
              <w:rPr>
                <w:rFonts w:ascii="Times New Roman" w:hAnsi="Times New Roman"/>
                <w:sz w:val="18"/>
                <w:szCs w:val="18"/>
              </w:rPr>
              <w:t>×10</w:t>
            </w:r>
            <w:r>
              <w:rPr>
                <w:rFonts w:ascii="Times New Roman" w:hAnsi="Times New Roman"/>
                <w:sz w:val="18"/>
                <w:szCs w:val="18"/>
                <w:vertAlign w:val="superscript"/>
              </w:rPr>
              <w:t>-3</w:t>
            </w:r>
          </w:p>
        </w:tc>
        <w:tc>
          <w:tcPr>
            <w:tcW w:w="979" w:type="pct"/>
            <w:vAlign w:val="center"/>
          </w:tcPr>
          <w:p w14:paraId="70F4B0EE">
            <w:pPr>
              <w:snapToGrid w:val="0"/>
              <w:spacing w:line="240" w:lineRule="auto"/>
              <w:jc w:val="center"/>
              <w:rPr>
                <w:rFonts w:ascii="Times New Roman" w:hAnsi="Times New Roman"/>
                <w:sz w:val="18"/>
                <w:szCs w:val="18"/>
              </w:rPr>
            </w:pPr>
            <w:r>
              <w:rPr>
                <w:rFonts w:ascii="Times New Roman" w:hAnsi="Times New Roman"/>
                <w:sz w:val="18"/>
                <w:szCs w:val="18"/>
              </w:rPr>
              <w:t xml:space="preserve">98 </w:t>
            </w:r>
            <w:r>
              <w:rPr>
                <w:rFonts w:ascii="Times New Roman" w:hAnsi="Times New Roman"/>
                <w:sz w:val="18"/>
                <w:szCs w:val="18"/>
                <w:vertAlign w:val="superscript"/>
              </w:rPr>
              <w:t>b</w:t>
            </w:r>
          </w:p>
        </w:tc>
      </w:tr>
      <w:tr w14:paraId="1F9CB1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283" w:hRule="atLeast"/>
          <w:jc w:val="center"/>
        </w:trPr>
        <w:tc>
          <w:tcPr>
            <w:tcW w:w="552" w:type="pct"/>
            <w:vMerge w:val="restart"/>
            <w:noWrap/>
            <w:vAlign w:val="center"/>
          </w:tcPr>
          <w:p w14:paraId="57F681EB">
            <w:pPr>
              <w:snapToGrid w:val="0"/>
              <w:spacing w:line="240" w:lineRule="auto"/>
              <w:jc w:val="center"/>
              <w:rPr>
                <w:rFonts w:ascii="Times New Roman" w:hAnsi="Times New Roman"/>
                <w:sz w:val="18"/>
                <w:szCs w:val="18"/>
              </w:rPr>
            </w:pPr>
            <w:r>
              <w:rPr>
                <w:rFonts w:ascii="Times New Roman" w:hAnsi="Times New Roman"/>
                <w:sz w:val="18"/>
                <w:szCs w:val="18"/>
              </w:rPr>
              <w:t>液体燃料</w:t>
            </w:r>
          </w:p>
        </w:tc>
        <w:tc>
          <w:tcPr>
            <w:tcW w:w="735" w:type="pct"/>
            <w:noWrap/>
            <w:vAlign w:val="center"/>
          </w:tcPr>
          <w:p w14:paraId="26E302E4">
            <w:pPr>
              <w:snapToGrid w:val="0"/>
              <w:spacing w:line="240" w:lineRule="auto"/>
              <w:jc w:val="center"/>
              <w:rPr>
                <w:rFonts w:ascii="Times New Roman" w:hAnsi="Times New Roman"/>
                <w:sz w:val="18"/>
                <w:szCs w:val="18"/>
              </w:rPr>
            </w:pPr>
            <w:r>
              <w:rPr>
                <w:rFonts w:ascii="Times New Roman" w:hAnsi="Times New Roman"/>
                <w:sz w:val="18"/>
                <w:szCs w:val="18"/>
              </w:rPr>
              <w:t>原油</w:t>
            </w:r>
          </w:p>
        </w:tc>
        <w:tc>
          <w:tcPr>
            <w:tcW w:w="456" w:type="pct"/>
            <w:vAlign w:val="center"/>
          </w:tcPr>
          <w:p w14:paraId="6DF2BB98">
            <w:pPr>
              <w:snapToGrid w:val="0"/>
              <w:spacing w:line="240" w:lineRule="auto"/>
              <w:jc w:val="center"/>
              <w:rPr>
                <w:rFonts w:ascii="Times New Roman" w:hAnsi="Times New Roman"/>
                <w:sz w:val="18"/>
                <w:szCs w:val="18"/>
              </w:rPr>
            </w:pPr>
            <w:r>
              <w:rPr>
                <w:rFonts w:ascii="Times New Roman" w:hAnsi="Times New Roman"/>
                <w:sz w:val="18"/>
                <w:szCs w:val="18"/>
              </w:rPr>
              <w:t>t</w:t>
            </w:r>
          </w:p>
        </w:tc>
        <w:tc>
          <w:tcPr>
            <w:tcW w:w="1061" w:type="pct"/>
            <w:vAlign w:val="center"/>
          </w:tcPr>
          <w:p w14:paraId="14139D19">
            <w:pPr>
              <w:pStyle w:val="228"/>
              <w:snapToGrid w:val="0"/>
              <w:jc w:val="center"/>
              <w:rPr>
                <w:rFonts w:ascii="Times New Roman" w:hAnsi="Times New Roman" w:cs="Times New Roman"/>
                <w:sz w:val="18"/>
                <w:szCs w:val="18"/>
              </w:rPr>
            </w:pPr>
            <w:r>
              <w:rPr>
                <w:rFonts w:ascii="Times New Roman" w:hAnsi="Times New Roman" w:cs="Times New Roman"/>
                <w:sz w:val="18"/>
                <w:szCs w:val="18"/>
              </w:rPr>
              <w:t>41.816</w:t>
            </w:r>
            <w:r>
              <w:rPr>
                <w:rFonts w:ascii="Times New Roman" w:hAnsi="Times New Roman" w:cs="Times New Roman"/>
                <w:sz w:val="18"/>
                <w:szCs w:val="18"/>
                <w:vertAlign w:val="superscript"/>
              </w:rPr>
              <w:t xml:space="preserve"> a</w:t>
            </w:r>
          </w:p>
        </w:tc>
        <w:tc>
          <w:tcPr>
            <w:tcW w:w="1214" w:type="pct"/>
            <w:vAlign w:val="center"/>
          </w:tcPr>
          <w:p w14:paraId="4F7E8AB1">
            <w:pPr>
              <w:snapToGrid w:val="0"/>
              <w:spacing w:line="240" w:lineRule="auto"/>
              <w:jc w:val="center"/>
              <w:rPr>
                <w:rFonts w:ascii="Times New Roman" w:hAnsi="Times New Roman"/>
                <w:sz w:val="18"/>
                <w:szCs w:val="18"/>
              </w:rPr>
            </w:pPr>
            <w:r>
              <w:rPr>
                <w:rFonts w:ascii="Times New Roman" w:hAnsi="Times New Roman"/>
                <w:sz w:val="18"/>
                <w:szCs w:val="18"/>
              </w:rPr>
              <w:t>20.</w:t>
            </w:r>
            <w:r>
              <w:rPr>
                <w:rFonts w:hint="eastAsia" w:ascii="Times New Roman" w:hAnsi="Times New Roman"/>
                <w:sz w:val="18"/>
                <w:szCs w:val="18"/>
              </w:rPr>
              <w:t>0</w:t>
            </w:r>
            <w:r>
              <w:rPr>
                <w:rFonts w:ascii="Times New Roman" w:hAnsi="Times New Roman"/>
                <w:sz w:val="18"/>
                <w:szCs w:val="18"/>
                <w:vertAlign w:val="superscript"/>
              </w:rPr>
              <w:t>b</w:t>
            </w:r>
            <w:r>
              <w:rPr>
                <w:rFonts w:ascii="Times New Roman" w:hAnsi="Times New Roman"/>
                <w:sz w:val="18"/>
                <w:szCs w:val="18"/>
              </w:rPr>
              <w:t>×10</w:t>
            </w:r>
            <w:r>
              <w:rPr>
                <w:rFonts w:ascii="Times New Roman" w:hAnsi="Times New Roman"/>
                <w:sz w:val="18"/>
                <w:szCs w:val="18"/>
                <w:vertAlign w:val="superscript"/>
              </w:rPr>
              <w:t>-3</w:t>
            </w:r>
          </w:p>
        </w:tc>
        <w:tc>
          <w:tcPr>
            <w:tcW w:w="979" w:type="pct"/>
            <w:vAlign w:val="center"/>
          </w:tcPr>
          <w:p w14:paraId="449B947F">
            <w:pPr>
              <w:snapToGrid w:val="0"/>
              <w:spacing w:line="240" w:lineRule="auto"/>
              <w:jc w:val="center"/>
              <w:rPr>
                <w:rFonts w:ascii="Times New Roman" w:hAnsi="Times New Roman"/>
                <w:sz w:val="18"/>
                <w:szCs w:val="18"/>
              </w:rPr>
            </w:pPr>
            <w:r>
              <w:rPr>
                <w:rFonts w:ascii="Times New Roman" w:hAnsi="Times New Roman"/>
                <w:sz w:val="18"/>
                <w:szCs w:val="18"/>
              </w:rPr>
              <w:t>98</w:t>
            </w:r>
            <w:r>
              <w:rPr>
                <w:rFonts w:ascii="Times New Roman" w:hAnsi="Times New Roman"/>
                <w:sz w:val="18"/>
                <w:szCs w:val="18"/>
                <w:vertAlign w:val="superscript"/>
              </w:rPr>
              <w:t xml:space="preserve"> b</w:t>
            </w:r>
          </w:p>
        </w:tc>
      </w:tr>
      <w:tr w14:paraId="3517A9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283" w:hRule="atLeast"/>
          <w:jc w:val="center"/>
        </w:trPr>
        <w:tc>
          <w:tcPr>
            <w:tcW w:w="552" w:type="pct"/>
            <w:vMerge w:val="continue"/>
            <w:vAlign w:val="center"/>
          </w:tcPr>
          <w:p w14:paraId="5941A65A">
            <w:pPr>
              <w:snapToGrid w:val="0"/>
              <w:spacing w:line="240" w:lineRule="auto"/>
              <w:jc w:val="center"/>
              <w:rPr>
                <w:rFonts w:ascii="Times New Roman" w:hAnsi="Times New Roman"/>
                <w:sz w:val="18"/>
                <w:szCs w:val="18"/>
              </w:rPr>
            </w:pPr>
          </w:p>
        </w:tc>
        <w:tc>
          <w:tcPr>
            <w:tcW w:w="735" w:type="pct"/>
            <w:vAlign w:val="center"/>
          </w:tcPr>
          <w:p w14:paraId="4697A7FB">
            <w:pPr>
              <w:snapToGrid w:val="0"/>
              <w:spacing w:line="240" w:lineRule="auto"/>
              <w:jc w:val="center"/>
              <w:rPr>
                <w:rFonts w:ascii="Times New Roman" w:hAnsi="Times New Roman"/>
                <w:sz w:val="18"/>
                <w:szCs w:val="18"/>
              </w:rPr>
            </w:pPr>
            <w:r>
              <w:rPr>
                <w:rFonts w:ascii="Times New Roman" w:hAnsi="Times New Roman"/>
                <w:sz w:val="18"/>
                <w:szCs w:val="18"/>
              </w:rPr>
              <w:t>燃料油</w:t>
            </w:r>
          </w:p>
        </w:tc>
        <w:tc>
          <w:tcPr>
            <w:tcW w:w="456" w:type="pct"/>
            <w:vAlign w:val="center"/>
          </w:tcPr>
          <w:p w14:paraId="4314277E">
            <w:pPr>
              <w:snapToGrid w:val="0"/>
              <w:spacing w:line="240" w:lineRule="auto"/>
              <w:jc w:val="center"/>
              <w:rPr>
                <w:rFonts w:ascii="Times New Roman" w:hAnsi="Times New Roman"/>
                <w:sz w:val="18"/>
                <w:szCs w:val="18"/>
              </w:rPr>
            </w:pPr>
            <w:r>
              <w:rPr>
                <w:rFonts w:ascii="Times New Roman" w:hAnsi="Times New Roman"/>
                <w:sz w:val="18"/>
                <w:szCs w:val="18"/>
              </w:rPr>
              <w:t>t</w:t>
            </w:r>
          </w:p>
        </w:tc>
        <w:tc>
          <w:tcPr>
            <w:tcW w:w="1061" w:type="pct"/>
            <w:vAlign w:val="center"/>
          </w:tcPr>
          <w:p w14:paraId="773BE868">
            <w:pPr>
              <w:pStyle w:val="228"/>
              <w:snapToGrid w:val="0"/>
              <w:jc w:val="center"/>
              <w:rPr>
                <w:rFonts w:ascii="Times New Roman" w:hAnsi="Times New Roman" w:cs="Times New Roman"/>
                <w:sz w:val="18"/>
                <w:szCs w:val="18"/>
              </w:rPr>
            </w:pPr>
            <w:r>
              <w:rPr>
                <w:rFonts w:ascii="Times New Roman" w:hAnsi="Times New Roman" w:cs="Times New Roman"/>
                <w:sz w:val="18"/>
                <w:szCs w:val="18"/>
              </w:rPr>
              <w:t>41.816</w:t>
            </w:r>
            <w:r>
              <w:rPr>
                <w:rFonts w:ascii="Times New Roman" w:hAnsi="Times New Roman" w:cs="Times New Roman"/>
                <w:sz w:val="18"/>
                <w:szCs w:val="18"/>
                <w:vertAlign w:val="superscript"/>
              </w:rPr>
              <w:t xml:space="preserve"> a</w:t>
            </w:r>
          </w:p>
        </w:tc>
        <w:tc>
          <w:tcPr>
            <w:tcW w:w="1214" w:type="pct"/>
            <w:vAlign w:val="center"/>
          </w:tcPr>
          <w:p w14:paraId="504FE39A">
            <w:pPr>
              <w:snapToGrid w:val="0"/>
              <w:spacing w:line="240" w:lineRule="auto"/>
              <w:jc w:val="center"/>
              <w:rPr>
                <w:rFonts w:ascii="Times New Roman" w:hAnsi="Times New Roman"/>
                <w:sz w:val="18"/>
                <w:szCs w:val="18"/>
              </w:rPr>
            </w:pPr>
            <w:r>
              <w:rPr>
                <w:rFonts w:ascii="Times New Roman" w:hAnsi="Times New Roman"/>
                <w:sz w:val="18"/>
                <w:szCs w:val="18"/>
              </w:rPr>
              <w:t>21.</w:t>
            </w:r>
            <w:r>
              <w:rPr>
                <w:rFonts w:hint="eastAsia" w:ascii="Times New Roman" w:hAnsi="Times New Roman"/>
                <w:sz w:val="18"/>
                <w:szCs w:val="18"/>
              </w:rPr>
              <w:t>2</w:t>
            </w:r>
            <w:r>
              <w:rPr>
                <w:rFonts w:ascii="Times New Roman" w:hAnsi="Times New Roman"/>
                <w:sz w:val="18"/>
                <w:szCs w:val="18"/>
                <w:vertAlign w:val="superscript"/>
              </w:rPr>
              <w:t>b</w:t>
            </w:r>
            <w:r>
              <w:rPr>
                <w:rFonts w:ascii="Times New Roman" w:hAnsi="Times New Roman"/>
                <w:sz w:val="18"/>
                <w:szCs w:val="18"/>
              </w:rPr>
              <w:t>×10</w:t>
            </w:r>
            <w:r>
              <w:rPr>
                <w:rFonts w:ascii="Times New Roman" w:hAnsi="Times New Roman"/>
                <w:sz w:val="18"/>
                <w:szCs w:val="18"/>
                <w:vertAlign w:val="superscript"/>
              </w:rPr>
              <w:t>-3</w:t>
            </w:r>
          </w:p>
        </w:tc>
        <w:tc>
          <w:tcPr>
            <w:tcW w:w="979" w:type="pct"/>
            <w:vAlign w:val="center"/>
          </w:tcPr>
          <w:p w14:paraId="23DB74AC">
            <w:pPr>
              <w:snapToGrid w:val="0"/>
              <w:spacing w:line="240" w:lineRule="auto"/>
              <w:jc w:val="center"/>
              <w:rPr>
                <w:rFonts w:ascii="Times New Roman" w:hAnsi="Times New Roman"/>
                <w:sz w:val="18"/>
                <w:szCs w:val="18"/>
              </w:rPr>
            </w:pPr>
            <w:r>
              <w:rPr>
                <w:rFonts w:ascii="Times New Roman" w:hAnsi="Times New Roman"/>
                <w:sz w:val="18"/>
                <w:szCs w:val="18"/>
              </w:rPr>
              <w:t>98</w:t>
            </w:r>
            <w:r>
              <w:rPr>
                <w:rFonts w:ascii="Times New Roman" w:hAnsi="Times New Roman"/>
                <w:sz w:val="18"/>
                <w:szCs w:val="18"/>
                <w:vertAlign w:val="superscript"/>
              </w:rPr>
              <w:t xml:space="preserve"> b</w:t>
            </w:r>
          </w:p>
        </w:tc>
      </w:tr>
      <w:tr w14:paraId="026ADF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283" w:hRule="atLeast"/>
          <w:jc w:val="center"/>
        </w:trPr>
        <w:tc>
          <w:tcPr>
            <w:tcW w:w="552" w:type="pct"/>
            <w:vMerge w:val="continue"/>
            <w:vAlign w:val="center"/>
          </w:tcPr>
          <w:p w14:paraId="67C5C482">
            <w:pPr>
              <w:snapToGrid w:val="0"/>
              <w:spacing w:line="240" w:lineRule="auto"/>
              <w:jc w:val="center"/>
              <w:rPr>
                <w:rFonts w:ascii="Times New Roman" w:hAnsi="Times New Roman"/>
                <w:sz w:val="18"/>
                <w:szCs w:val="18"/>
              </w:rPr>
            </w:pPr>
          </w:p>
        </w:tc>
        <w:tc>
          <w:tcPr>
            <w:tcW w:w="735" w:type="pct"/>
            <w:vAlign w:val="center"/>
          </w:tcPr>
          <w:p w14:paraId="2910A684">
            <w:pPr>
              <w:snapToGrid w:val="0"/>
              <w:spacing w:line="240" w:lineRule="auto"/>
              <w:jc w:val="center"/>
              <w:rPr>
                <w:rFonts w:ascii="Times New Roman" w:hAnsi="Times New Roman"/>
                <w:sz w:val="18"/>
                <w:szCs w:val="18"/>
              </w:rPr>
            </w:pPr>
            <w:r>
              <w:rPr>
                <w:rFonts w:ascii="Times New Roman" w:hAnsi="Times New Roman"/>
                <w:sz w:val="18"/>
                <w:szCs w:val="18"/>
              </w:rPr>
              <w:t>汽油</w:t>
            </w:r>
          </w:p>
        </w:tc>
        <w:tc>
          <w:tcPr>
            <w:tcW w:w="456" w:type="pct"/>
            <w:vAlign w:val="center"/>
          </w:tcPr>
          <w:p w14:paraId="7ED0D005">
            <w:pPr>
              <w:snapToGrid w:val="0"/>
              <w:spacing w:line="240" w:lineRule="auto"/>
              <w:jc w:val="center"/>
              <w:rPr>
                <w:rFonts w:ascii="Times New Roman" w:hAnsi="Times New Roman"/>
                <w:sz w:val="18"/>
                <w:szCs w:val="18"/>
              </w:rPr>
            </w:pPr>
            <w:r>
              <w:rPr>
                <w:rFonts w:ascii="Times New Roman" w:hAnsi="Times New Roman"/>
                <w:sz w:val="18"/>
                <w:szCs w:val="18"/>
              </w:rPr>
              <w:t>t</w:t>
            </w:r>
          </w:p>
        </w:tc>
        <w:tc>
          <w:tcPr>
            <w:tcW w:w="1061" w:type="pct"/>
            <w:vAlign w:val="center"/>
          </w:tcPr>
          <w:p w14:paraId="2BC94741">
            <w:pPr>
              <w:pStyle w:val="228"/>
              <w:snapToGrid w:val="0"/>
              <w:jc w:val="center"/>
              <w:rPr>
                <w:rFonts w:ascii="Times New Roman" w:hAnsi="Times New Roman" w:cs="Times New Roman"/>
                <w:sz w:val="18"/>
                <w:szCs w:val="18"/>
              </w:rPr>
            </w:pPr>
            <w:r>
              <w:rPr>
                <w:rFonts w:ascii="Times New Roman" w:hAnsi="Times New Roman" w:cs="Times New Roman"/>
                <w:sz w:val="18"/>
                <w:szCs w:val="18"/>
              </w:rPr>
              <w:t>43.070</w:t>
            </w:r>
            <w:r>
              <w:rPr>
                <w:rFonts w:ascii="Times New Roman" w:hAnsi="Times New Roman" w:cs="Times New Roman"/>
                <w:sz w:val="18"/>
                <w:szCs w:val="18"/>
                <w:vertAlign w:val="superscript"/>
              </w:rPr>
              <w:t xml:space="preserve"> a</w:t>
            </w:r>
          </w:p>
        </w:tc>
        <w:tc>
          <w:tcPr>
            <w:tcW w:w="1214" w:type="pct"/>
            <w:vAlign w:val="center"/>
          </w:tcPr>
          <w:p w14:paraId="63BF50C4">
            <w:pPr>
              <w:snapToGrid w:val="0"/>
              <w:spacing w:line="240" w:lineRule="auto"/>
              <w:jc w:val="center"/>
              <w:rPr>
                <w:rFonts w:ascii="Times New Roman" w:hAnsi="Times New Roman"/>
                <w:sz w:val="18"/>
                <w:szCs w:val="18"/>
              </w:rPr>
            </w:pPr>
            <w:r>
              <w:rPr>
                <w:rFonts w:ascii="Times New Roman" w:hAnsi="Times New Roman"/>
                <w:sz w:val="18"/>
                <w:szCs w:val="18"/>
              </w:rPr>
              <w:t>18.9</w:t>
            </w:r>
            <w:r>
              <w:rPr>
                <w:rFonts w:ascii="Times New Roman" w:hAnsi="Times New Roman"/>
                <w:sz w:val="18"/>
                <w:szCs w:val="18"/>
                <w:vertAlign w:val="superscript"/>
              </w:rPr>
              <w:t>b</w:t>
            </w:r>
            <w:r>
              <w:rPr>
                <w:rFonts w:ascii="Times New Roman" w:hAnsi="Times New Roman"/>
                <w:sz w:val="18"/>
                <w:szCs w:val="18"/>
              </w:rPr>
              <w:t>×10</w:t>
            </w:r>
            <w:r>
              <w:rPr>
                <w:rFonts w:ascii="Times New Roman" w:hAnsi="Times New Roman"/>
                <w:sz w:val="18"/>
                <w:szCs w:val="18"/>
                <w:vertAlign w:val="superscript"/>
              </w:rPr>
              <w:t>-3</w:t>
            </w:r>
          </w:p>
        </w:tc>
        <w:tc>
          <w:tcPr>
            <w:tcW w:w="979" w:type="pct"/>
            <w:vAlign w:val="center"/>
          </w:tcPr>
          <w:p w14:paraId="3D8A6C55">
            <w:pPr>
              <w:snapToGrid w:val="0"/>
              <w:spacing w:line="240" w:lineRule="auto"/>
              <w:jc w:val="center"/>
              <w:rPr>
                <w:rFonts w:ascii="Times New Roman" w:hAnsi="Times New Roman"/>
                <w:sz w:val="18"/>
                <w:szCs w:val="18"/>
              </w:rPr>
            </w:pPr>
            <w:r>
              <w:rPr>
                <w:rFonts w:ascii="Times New Roman" w:hAnsi="Times New Roman"/>
                <w:sz w:val="18"/>
                <w:szCs w:val="18"/>
              </w:rPr>
              <w:t>98</w:t>
            </w:r>
            <w:r>
              <w:rPr>
                <w:rFonts w:ascii="Times New Roman" w:hAnsi="Times New Roman"/>
                <w:sz w:val="18"/>
                <w:szCs w:val="18"/>
                <w:vertAlign w:val="superscript"/>
              </w:rPr>
              <w:t xml:space="preserve"> b</w:t>
            </w:r>
          </w:p>
        </w:tc>
      </w:tr>
      <w:tr w14:paraId="4F440D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283" w:hRule="atLeast"/>
          <w:jc w:val="center"/>
        </w:trPr>
        <w:tc>
          <w:tcPr>
            <w:tcW w:w="552" w:type="pct"/>
            <w:vMerge w:val="continue"/>
            <w:vAlign w:val="center"/>
          </w:tcPr>
          <w:p w14:paraId="5916D803">
            <w:pPr>
              <w:snapToGrid w:val="0"/>
              <w:spacing w:line="240" w:lineRule="auto"/>
              <w:jc w:val="center"/>
              <w:rPr>
                <w:rFonts w:ascii="Times New Roman" w:hAnsi="Times New Roman"/>
                <w:sz w:val="18"/>
                <w:szCs w:val="18"/>
              </w:rPr>
            </w:pPr>
          </w:p>
        </w:tc>
        <w:tc>
          <w:tcPr>
            <w:tcW w:w="735" w:type="pct"/>
            <w:vAlign w:val="center"/>
          </w:tcPr>
          <w:p w14:paraId="5C69D052">
            <w:pPr>
              <w:snapToGrid w:val="0"/>
              <w:spacing w:line="240" w:lineRule="auto"/>
              <w:jc w:val="center"/>
              <w:rPr>
                <w:rFonts w:ascii="Times New Roman" w:hAnsi="Times New Roman"/>
                <w:sz w:val="18"/>
                <w:szCs w:val="18"/>
              </w:rPr>
            </w:pPr>
            <w:r>
              <w:rPr>
                <w:rFonts w:ascii="Times New Roman" w:hAnsi="Times New Roman"/>
                <w:sz w:val="18"/>
                <w:szCs w:val="18"/>
              </w:rPr>
              <w:t>柴油</w:t>
            </w:r>
          </w:p>
        </w:tc>
        <w:tc>
          <w:tcPr>
            <w:tcW w:w="456" w:type="pct"/>
            <w:vAlign w:val="center"/>
          </w:tcPr>
          <w:p w14:paraId="6269B37A">
            <w:pPr>
              <w:snapToGrid w:val="0"/>
              <w:spacing w:line="240" w:lineRule="auto"/>
              <w:jc w:val="center"/>
              <w:rPr>
                <w:rFonts w:ascii="Times New Roman" w:hAnsi="Times New Roman"/>
                <w:sz w:val="18"/>
                <w:szCs w:val="18"/>
              </w:rPr>
            </w:pPr>
            <w:r>
              <w:rPr>
                <w:rFonts w:ascii="Times New Roman" w:hAnsi="Times New Roman"/>
                <w:sz w:val="18"/>
                <w:szCs w:val="18"/>
              </w:rPr>
              <w:t>t</w:t>
            </w:r>
          </w:p>
        </w:tc>
        <w:tc>
          <w:tcPr>
            <w:tcW w:w="1061" w:type="pct"/>
            <w:vAlign w:val="center"/>
          </w:tcPr>
          <w:p w14:paraId="0C17396C">
            <w:pPr>
              <w:pStyle w:val="228"/>
              <w:snapToGrid w:val="0"/>
              <w:jc w:val="center"/>
              <w:rPr>
                <w:rFonts w:ascii="Times New Roman" w:hAnsi="Times New Roman" w:cs="Times New Roman"/>
                <w:sz w:val="18"/>
                <w:szCs w:val="18"/>
              </w:rPr>
            </w:pPr>
            <w:r>
              <w:rPr>
                <w:rFonts w:ascii="Times New Roman" w:hAnsi="Times New Roman" w:cs="Times New Roman"/>
                <w:sz w:val="18"/>
                <w:szCs w:val="18"/>
              </w:rPr>
              <w:t>42.652</w:t>
            </w:r>
            <w:r>
              <w:rPr>
                <w:rFonts w:ascii="Times New Roman" w:hAnsi="Times New Roman" w:cs="Times New Roman"/>
                <w:sz w:val="18"/>
                <w:szCs w:val="18"/>
                <w:vertAlign w:val="superscript"/>
              </w:rPr>
              <w:t xml:space="preserve"> a</w:t>
            </w:r>
          </w:p>
        </w:tc>
        <w:tc>
          <w:tcPr>
            <w:tcW w:w="1214" w:type="pct"/>
            <w:vAlign w:val="center"/>
          </w:tcPr>
          <w:p w14:paraId="72029F80">
            <w:pPr>
              <w:snapToGrid w:val="0"/>
              <w:spacing w:line="240" w:lineRule="auto"/>
              <w:jc w:val="center"/>
              <w:rPr>
                <w:rFonts w:ascii="Times New Roman" w:hAnsi="Times New Roman"/>
                <w:sz w:val="18"/>
                <w:szCs w:val="18"/>
              </w:rPr>
            </w:pPr>
            <w:r>
              <w:rPr>
                <w:rFonts w:ascii="Times New Roman" w:hAnsi="Times New Roman"/>
                <w:sz w:val="18"/>
                <w:szCs w:val="18"/>
              </w:rPr>
              <w:t>20.2</w:t>
            </w:r>
            <w:r>
              <w:rPr>
                <w:rFonts w:ascii="Times New Roman" w:hAnsi="Times New Roman"/>
                <w:sz w:val="18"/>
                <w:szCs w:val="18"/>
                <w:vertAlign w:val="superscript"/>
              </w:rPr>
              <w:t>b</w:t>
            </w:r>
            <w:r>
              <w:rPr>
                <w:rFonts w:ascii="Times New Roman" w:hAnsi="Times New Roman"/>
                <w:sz w:val="18"/>
                <w:szCs w:val="18"/>
              </w:rPr>
              <w:t>×10</w:t>
            </w:r>
            <w:r>
              <w:rPr>
                <w:rFonts w:ascii="Times New Roman" w:hAnsi="Times New Roman"/>
                <w:sz w:val="18"/>
                <w:szCs w:val="18"/>
                <w:vertAlign w:val="superscript"/>
              </w:rPr>
              <w:t>-3</w:t>
            </w:r>
          </w:p>
        </w:tc>
        <w:tc>
          <w:tcPr>
            <w:tcW w:w="979" w:type="pct"/>
            <w:vAlign w:val="center"/>
          </w:tcPr>
          <w:p w14:paraId="69ADE556">
            <w:pPr>
              <w:snapToGrid w:val="0"/>
              <w:spacing w:line="240" w:lineRule="auto"/>
              <w:jc w:val="center"/>
              <w:rPr>
                <w:rFonts w:ascii="Times New Roman" w:hAnsi="Times New Roman"/>
                <w:sz w:val="18"/>
                <w:szCs w:val="18"/>
              </w:rPr>
            </w:pPr>
            <w:r>
              <w:rPr>
                <w:rFonts w:ascii="Times New Roman" w:hAnsi="Times New Roman"/>
                <w:sz w:val="18"/>
                <w:szCs w:val="18"/>
              </w:rPr>
              <w:t>98</w:t>
            </w:r>
            <w:r>
              <w:rPr>
                <w:rFonts w:ascii="Times New Roman" w:hAnsi="Times New Roman"/>
                <w:sz w:val="18"/>
                <w:szCs w:val="18"/>
                <w:vertAlign w:val="superscript"/>
              </w:rPr>
              <w:t xml:space="preserve"> b</w:t>
            </w:r>
          </w:p>
        </w:tc>
      </w:tr>
      <w:tr w14:paraId="18738B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283" w:hRule="atLeast"/>
          <w:jc w:val="center"/>
        </w:trPr>
        <w:tc>
          <w:tcPr>
            <w:tcW w:w="552" w:type="pct"/>
            <w:vMerge w:val="continue"/>
            <w:vAlign w:val="center"/>
          </w:tcPr>
          <w:p w14:paraId="00C8B6FD">
            <w:pPr>
              <w:snapToGrid w:val="0"/>
              <w:spacing w:line="240" w:lineRule="auto"/>
              <w:jc w:val="center"/>
              <w:rPr>
                <w:rFonts w:ascii="Times New Roman" w:hAnsi="Times New Roman"/>
                <w:sz w:val="18"/>
                <w:szCs w:val="18"/>
              </w:rPr>
            </w:pPr>
          </w:p>
        </w:tc>
        <w:tc>
          <w:tcPr>
            <w:tcW w:w="735" w:type="pct"/>
            <w:vAlign w:val="center"/>
          </w:tcPr>
          <w:p w14:paraId="2F20B671">
            <w:pPr>
              <w:snapToGrid w:val="0"/>
              <w:spacing w:line="240" w:lineRule="auto"/>
              <w:jc w:val="center"/>
              <w:rPr>
                <w:rFonts w:ascii="Times New Roman" w:hAnsi="Times New Roman"/>
                <w:sz w:val="18"/>
                <w:szCs w:val="18"/>
              </w:rPr>
            </w:pPr>
            <w:r>
              <w:rPr>
                <w:rFonts w:ascii="Times New Roman" w:hAnsi="Times New Roman"/>
                <w:sz w:val="18"/>
                <w:szCs w:val="18"/>
              </w:rPr>
              <w:t>一般煤油</w:t>
            </w:r>
          </w:p>
        </w:tc>
        <w:tc>
          <w:tcPr>
            <w:tcW w:w="456" w:type="pct"/>
            <w:vAlign w:val="center"/>
          </w:tcPr>
          <w:p w14:paraId="1503DF2D">
            <w:pPr>
              <w:snapToGrid w:val="0"/>
              <w:spacing w:line="240" w:lineRule="auto"/>
              <w:jc w:val="center"/>
              <w:rPr>
                <w:rFonts w:ascii="Times New Roman" w:hAnsi="Times New Roman"/>
                <w:sz w:val="18"/>
                <w:szCs w:val="18"/>
              </w:rPr>
            </w:pPr>
            <w:r>
              <w:rPr>
                <w:rFonts w:ascii="Times New Roman" w:hAnsi="Times New Roman"/>
                <w:sz w:val="18"/>
                <w:szCs w:val="18"/>
              </w:rPr>
              <w:t>t</w:t>
            </w:r>
          </w:p>
        </w:tc>
        <w:tc>
          <w:tcPr>
            <w:tcW w:w="1061" w:type="pct"/>
            <w:vAlign w:val="center"/>
          </w:tcPr>
          <w:p w14:paraId="50958352">
            <w:pPr>
              <w:snapToGrid w:val="0"/>
              <w:spacing w:line="240" w:lineRule="auto"/>
              <w:jc w:val="center"/>
              <w:rPr>
                <w:rFonts w:ascii="Times New Roman" w:hAnsi="Times New Roman"/>
                <w:sz w:val="18"/>
                <w:szCs w:val="18"/>
              </w:rPr>
            </w:pPr>
            <w:r>
              <w:rPr>
                <w:rFonts w:ascii="Times New Roman" w:hAnsi="Times New Roman"/>
                <w:sz w:val="18"/>
                <w:szCs w:val="18"/>
              </w:rPr>
              <w:t>43.070</w:t>
            </w:r>
            <w:r>
              <w:rPr>
                <w:rFonts w:ascii="Times New Roman" w:hAnsi="Times New Roman"/>
                <w:sz w:val="18"/>
                <w:szCs w:val="18"/>
                <w:vertAlign w:val="superscript"/>
              </w:rPr>
              <w:t xml:space="preserve"> a</w:t>
            </w:r>
          </w:p>
        </w:tc>
        <w:tc>
          <w:tcPr>
            <w:tcW w:w="1214" w:type="pct"/>
            <w:vAlign w:val="center"/>
          </w:tcPr>
          <w:p w14:paraId="12DBCB4D">
            <w:pPr>
              <w:pStyle w:val="228"/>
              <w:snapToGrid w:val="0"/>
              <w:jc w:val="center"/>
              <w:rPr>
                <w:rFonts w:ascii="Times New Roman" w:hAnsi="Times New Roman" w:cs="Times New Roman"/>
                <w:sz w:val="18"/>
                <w:szCs w:val="18"/>
              </w:rPr>
            </w:pPr>
            <w:r>
              <w:rPr>
                <w:rFonts w:ascii="Times New Roman" w:hAnsi="Times New Roman" w:cs="Times New Roman"/>
                <w:sz w:val="18"/>
                <w:szCs w:val="18"/>
              </w:rPr>
              <w:t>19.</w:t>
            </w:r>
            <w:r>
              <w:rPr>
                <w:rFonts w:hint="eastAsia" w:ascii="Times New Roman" w:hAnsi="Times New Roman" w:cs="Times New Roman"/>
                <w:sz w:val="18"/>
                <w:szCs w:val="18"/>
              </w:rPr>
              <w:t>5</w:t>
            </w:r>
            <w:r>
              <w:rPr>
                <w:rFonts w:ascii="Times New Roman" w:hAnsi="Times New Roman" w:cs="Times New Roman"/>
                <w:sz w:val="18"/>
                <w:szCs w:val="18"/>
                <w:vertAlign w:val="superscript"/>
              </w:rPr>
              <w:t>b</w:t>
            </w:r>
            <w:r>
              <w:rPr>
                <w:rFonts w:ascii="Times New Roman" w:hAnsi="Times New Roman" w:cs="Times New Roman"/>
                <w:sz w:val="18"/>
                <w:szCs w:val="18"/>
              </w:rPr>
              <w:t>×10</w:t>
            </w:r>
            <w:r>
              <w:rPr>
                <w:rFonts w:ascii="Times New Roman" w:hAnsi="Times New Roman" w:cs="Times New Roman"/>
                <w:sz w:val="18"/>
                <w:szCs w:val="18"/>
                <w:vertAlign w:val="superscript"/>
              </w:rPr>
              <w:t>-3</w:t>
            </w:r>
          </w:p>
        </w:tc>
        <w:tc>
          <w:tcPr>
            <w:tcW w:w="979" w:type="pct"/>
            <w:vAlign w:val="center"/>
          </w:tcPr>
          <w:p w14:paraId="1513175A">
            <w:pPr>
              <w:snapToGrid w:val="0"/>
              <w:spacing w:line="240" w:lineRule="auto"/>
              <w:jc w:val="center"/>
              <w:rPr>
                <w:rFonts w:ascii="Times New Roman" w:hAnsi="Times New Roman"/>
                <w:sz w:val="18"/>
                <w:szCs w:val="18"/>
              </w:rPr>
            </w:pPr>
            <w:r>
              <w:rPr>
                <w:rFonts w:ascii="Times New Roman" w:hAnsi="Times New Roman"/>
                <w:sz w:val="18"/>
                <w:szCs w:val="18"/>
              </w:rPr>
              <w:t>98</w:t>
            </w:r>
            <w:r>
              <w:rPr>
                <w:rFonts w:ascii="Times New Roman" w:hAnsi="Times New Roman"/>
                <w:sz w:val="18"/>
                <w:szCs w:val="18"/>
                <w:vertAlign w:val="superscript"/>
              </w:rPr>
              <w:t xml:space="preserve"> b</w:t>
            </w:r>
          </w:p>
        </w:tc>
      </w:tr>
      <w:tr w14:paraId="0F3DD2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283" w:hRule="atLeast"/>
          <w:jc w:val="center"/>
        </w:trPr>
        <w:tc>
          <w:tcPr>
            <w:tcW w:w="552" w:type="pct"/>
            <w:vMerge w:val="continue"/>
            <w:vAlign w:val="center"/>
          </w:tcPr>
          <w:p w14:paraId="23A928EB">
            <w:pPr>
              <w:snapToGrid w:val="0"/>
              <w:spacing w:line="240" w:lineRule="auto"/>
              <w:jc w:val="center"/>
              <w:rPr>
                <w:rFonts w:ascii="Times New Roman" w:hAnsi="Times New Roman"/>
                <w:sz w:val="18"/>
                <w:szCs w:val="18"/>
              </w:rPr>
            </w:pPr>
          </w:p>
        </w:tc>
        <w:tc>
          <w:tcPr>
            <w:tcW w:w="735" w:type="pct"/>
            <w:noWrap/>
            <w:vAlign w:val="center"/>
          </w:tcPr>
          <w:p w14:paraId="2B937AA4">
            <w:pPr>
              <w:snapToGrid w:val="0"/>
              <w:spacing w:line="240" w:lineRule="auto"/>
              <w:jc w:val="center"/>
              <w:rPr>
                <w:rFonts w:ascii="Times New Roman" w:hAnsi="Times New Roman"/>
                <w:sz w:val="18"/>
                <w:szCs w:val="18"/>
              </w:rPr>
            </w:pPr>
            <w:r>
              <w:rPr>
                <w:rFonts w:ascii="Times New Roman" w:hAnsi="Times New Roman"/>
                <w:sz w:val="18"/>
                <w:szCs w:val="18"/>
              </w:rPr>
              <w:t>液化天然气</w:t>
            </w:r>
          </w:p>
        </w:tc>
        <w:tc>
          <w:tcPr>
            <w:tcW w:w="456" w:type="pct"/>
            <w:vAlign w:val="center"/>
          </w:tcPr>
          <w:p w14:paraId="53D4B30E">
            <w:pPr>
              <w:snapToGrid w:val="0"/>
              <w:spacing w:line="240" w:lineRule="auto"/>
              <w:jc w:val="center"/>
              <w:rPr>
                <w:rFonts w:ascii="Times New Roman" w:hAnsi="Times New Roman"/>
                <w:sz w:val="18"/>
                <w:szCs w:val="18"/>
              </w:rPr>
            </w:pPr>
            <w:r>
              <w:rPr>
                <w:rFonts w:ascii="Times New Roman" w:hAnsi="Times New Roman"/>
                <w:sz w:val="18"/>
                <w:szCs w:val="18"/>
              </w:rPr>
              <w:t>t</w:t>
            </w:r>
          </w:p>
        </w:tc>
        <w:tc>
          <w:tcPr>
            <w:tcW w:w="1061" w:type="pct"/>
            <w:vAlign w:val="center"/>
          </w:tcPr>
          <w:p w14:paraId="21E5F2E2">
            <w:pPr>
              <w:pStyle w:val="228"/>
              <w:snapToGrid w:val="0"/>
              <w:jc w:val="center"/>
              <w:rPr>
                <w:rFonts w:ascii="Times New Roman" w:hAnsi="Times New Roman" w:cs="Times New Roman"/>
                <w:sz w:val="18"/>
                <w:szCs w:val="18"/>
              </w:rPr>
            </w:pPr>
            <w:r>
              <w:rPr>
                <w:rFonts w:ascii="Times New Roman" w:hAnsi="Times New Roman" w:cs="Times New Roman"/>
                <w:sz w:val="18"/>
                <w:szCs w:val="18"/>
              </w:rPr>
              <w:t>51.498</w:t>
            </w:r>
            <w:r>
              <w:rPr>
                <w:rFonts w:ascii="Times New Roman" w:hAnsi="Times New Roman" w:cs="Times New Roman"/>
                <w:sz w:val="18"/>
                <w:szCs w:val="18"/>
                <w:vertAlign w:val="superscript"/>
              </w:rPr>
              <w:t>e</w:t>
            </w:r>
          </w:p>
        </w:tc>
        <w:tc>
          <w:tcPr>
            <w:tcW w:w="1214" w:type="pct"/>
            <w:vAlign w:val="center"/>
          </w:tcPr>
          <w:p w14:paraId="0DA396EE">
            <w:pPr>
              <w:pStyle w:val="228"/>
              <w:snapToGrid w:val="0"/>
              <w:jc w:val="center"/>
              <w:rPr>
                <w:rFonts w:ascii="Times New Roman" w:hAnsi="Times New Roman" w:cs="Times New Roman"/>
                <w:sz w:val="18"/>
                <w:szCs w:val="18"/>
              </w:rPr>
            </w:pPr>
            <w:r>
              <w:rPr>
                <w:rFonts w:ascii="Times New Roman" w:hAnsi="Times New Roman" w:cs="Times New Roman"/>
                <w:sz w:val="18"/>
                <w:szCs w:val="18"/>
              </w:rPr>
              <w:t>15.3</w:t>
            </w:r>
            <w:r>
              <w:rPr>
                <w:rFonts w:ascii="Times New Roman" w:hAnsi="Times New Roman" w:cs="Times New Roman"/>
                <w:sz w:val="18"/>
                <w:szCs w:val="18"/>
                <w:vertAlign w:val="superscript"/>
              </w:rPr>
              <w:t>b</w:t>
            </w:r>
            <w:r>
              <w:rPr>
                <w:rFonts w:ascii="Times New Roman" w:hAnsi="Times New Roman" w:cs="Times New Roman"/>
                <w:sz w:val="18"/>
                <w:szCs w:val="18"/>
              </w:rPr>
              <w:t>×10</w:t>
            </w:r>
            <w:r>
              <w:rPr>
                <w:rFonts w:ascii="Times New Roman" w:hAnsi="Times New Roman" w:cs="Times New Roman"/>
                <w:sz w:val="18"/>
                <w:szCs w:val="18"/>
                <w:vertAlign w:val="superscript"/>
              </w:rPr>
              <w:t>-3</w:t>
            </w:r>
          </w:p>
        </w:tc>
        <w:tc>
          <w:tcPr>
            <w:tcW w:w="979" w:type="pct"/>
            <w:vAlign w:val="center"/>
          </w:tcPr>
          <w:p w14:paraId="57E1DF3B">
            <w:pPr>
              <w:snapToGrid w:val="0"/>
              <w:spacing w:line="240" w:lineRule="auto"/>
              <w:jc w:val="center"/>
              <w:rPr>
                <w:rFonts w:ascii="Times New Roman" w:hAnsi="Times New Roman"/>
                <w:sz w:val="18"/>
                <w:szCs w:val="18"/>
              </w:rPr>
            </w:pPr>
            <w:r>
              <w:rPr>
                <w:rFonts w:ascii="Times New Roman" w:hAnsi="Times New Roman"/>
                <w:sz w:val="18"/>
                <w:szCs w:val="18"/>
              </w:rPr>
              <w:t>98</w:t>
            </w:r>
            <w:r>
              <w:rPr>
                <w:rFonts w:ascii="Times New Roman" w:hAnsi="Times New Roman"/>
                <w:sz w:val="18"/>
                <w:szCs w:val="18"/>
                <w:vertAlign w:val="superscript"/>
              </w:rPr>
              <w:t xml:space="preserve"> b</w:t>
            </w:r>
          </w:p>
        </w:tc>
      </w:tr>
      <w:tr w14:paraId="7B12F5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283" w:hRule="atLeast"/>
          <w:jc w:val="center"/>
        </w:trPr>
        <w:tc>
          <w:tcPr>
            <w:tcW w:w="552" w:type="pct"/>
            <w:vMerge w:val="continue"/>
            <w:vAlign w:val="center"/>
          </w:tcPr>
          <w:p w14:paraId="51B49F80">
            <w:pPr>
              <w:snapToGrid w:val="0"/>
              <w:spacing w:line="240" w:lineRule="auto"/>
              <w:jc w:val="center"/>
              <w:rPr>
                <w:rFonts w:ascii="Times New Roman" w:hAnsi="Times New Roman"/>
                <w:sz w:val="18"/>
                <w:szCs w:val="18"/>
              </w:rPr>
            </w:pPr>
          </w:p>
        </w:tc>
        <w:tc>
          <w:tcPr>
            <w:tcW w:w="735" w:type="pct"/>
            <w:noWrap/>
            <w:vAlign w:val="center"/>
          </w:tcPr>
          <w:p w14:paraId="1957D036">
            <w:pPr>
              <w:snapToGrid w:val="0"/>
              <w:spacing w:line="240" w:lineRule="auto"/>
              <w:jc w:val="center"/>
              <w:rPr>
                <w:rFonts w:ascii="Times New Roman" w:hAnsi="Times New Roman"/>
                <w:sz w:val="18"/>
                <w:szCs w:val="18"/>
              </w:rPr>
            </w:pPr>
            <w:r>
              <w:rPr>
                <w:rFonts w:ascii="Times New Roman" w:hAnsi="Times New Roman"/>
                <w:sz w:val="18"/>
                <w:szCs w:val="18"/>
              </w:rPr>
              <w:t>液化石油气</w:t>
            </w:r>
          </w:p>
        </w:tc>
        <w:tc>
          <w:tcPr>
            <w:tcW w:w="456" w:type="pct"/>
            <w:vAlign w:val="center"/>
          </w:tcPr>
          <w:p w14:paraId="58DB71DF">
            <w:pPr>
              <w:snapToGrid w:val="0"/>
              <w:spacing w:line="240" w:lineRule="auto"/>
              <w:jc w:val="center"/>
              <w:rPr>
                <w:rFonts w:ascii="Times New Roman" w:hAnsi="Times New Roman"/>
                <w:sz w:val="18"/>
                <w:szCs w:val="18"/>
              </w:rPr>
            </w:pPr>
            <w:r>
              <w:rPr>
                <w:rFonts w:ascii="Times New Roman" w:hAnsi="Times New Roman"/>
                <w:sz w:val="18"/>
                <w:szCs w:val="18"/>
              </w:rPr>
              <w:t>t</w:t>
            </w:r>
          </w:p>
        </w:tc>
        <w:tc>
          <w:tcPr>
            <w:tcW w:w="1061" w:type="pct"/>
            <w:vAlign w:val="center"/>
          </w:tcPr>
          <w:p w14:paraId="75AC5213">
            <w:pPr>
              <w:pStyle w:val="228"/>
              <w:snapToGrid w:val="0"/>
              <w:jc w:val="center"/>
              <w:rPr>
                <w:rFonts w:ascii="Times New Roman" w:hAnsi="Times New Roman" w:cs="Times New Roman"/>
                <w:sz w:val="18"/>
                <w:szCs w:val="18"/>
              </w:rPr>
            </w:pPr>
            <w:r>
              <w:rPr>
                <w:rFonts w:ascii="Times New Roman" w:hAnsi="Times New Roman" w:cs="Times New Roman"/>
                <w:sz w:val="18"/>
                <w:szCs w:val="18"/>
              </w:rPr>
              <w:t>50.179</w:t>
            </w:r>
            <w:r>
              <w:rPr>
                <w:rFonts w:ascii="Times New Roman" w:hAnsi="Times New Roman" w:cs="Times New Roman"/>
                <w:sz w:val="18"/>
                <w:szCs w:val="18"/>
                <w:vertAlign w:val="superscript"/>
              </w:rPr>
              <w:t xml:space="preserve"> a</w:t>
            </w:r>
          </w:p>
        </w:tc>
        <w:tc>
          <w:tcPr>
            <w:tcW w:w="1214" w:type="pct"/>
            <w:vAlign w:val="center"/>
          </w:tcPr>
          <w:p w14:paraId="6ED5897A">
            <w:pPr>
              <w:pStyle w:val="228"/>
              <w:snapToGrid w:val="0"/>
              <w:jc w:val="center"/>
              <w:rPr>
                <w:rFonts w:ascii="Times New Roman" w:hAnsi="Times New Roman" w:cs="Times New Roman"/>
                <w:sz w:val="18"/>
                <w:szCs w:val="18"/>
              </w:rPr>
            </w:pPr>
            <w:r>
              <w:rPr>
                <w:rFonts w:ascii="Times New Roman" w:hAnsi="Times New Roman" w:cs="Times New Roman"/>
                <w:sz w:val="18"/>
                <w:szCs w:val="18"/>
              </w:rPr>
              <w:t>17.2</w:t>
            </w:r>
            <w:r>
              <w:rPr>
                <w:rFonts w:ascii="Times New Roman" w:hAnsi="Times New Roman" w:cs="Times New Roman"/>
                <w:sz w:val="18"/>
                <w:szCs w:val="18"/>
                <w:vertAlign w:val="superscript"/>
              </w:rPr>
              <w:t>b</w:t>
            </w:r>
            <w:r>
              <w:rPr>
                <w:rFonts w:ascii="Times New Roman" w:hAnsi="Times New Roman" w:cs="Times New Roman"/>
                <w:sz w:val="18"/>
                <w:szCs w:val="18"/>
              </w:rPr>
              <w:t>×10</w:t>
            </w:r>
            <w:r>
              <w:rPr>
                <w:rFonts w:ascii="Times New Roman" w:hAnsi="Times New Roman" w:cs="Times New Roman"/>
                <w:sz w:val="18"/>
                <w:szCs w:val="18"/>
                <w:vertAlign w:val="superscript"/>
              </w:rPr>
              <w:t>-3</w:t>
            </w:r>
          </w:p>
        </w:tc>
        <w:tc>
          <w:tcPr>
            <w:tcW w:w="979" w:type="pct"/>
            <w:vAlign w:val="center"/>
          </w:tcPr>
          <w:p w14:paraId="110800CA">
            <w:pPr>
              <w:snapToGrid w:val="0"/>
              <w:spacing w:line="240" w:lineRule="auto"/>
              <w:jc w:val="center"/>
              <w:rPr>
                <w:rFonts w:ascii="Times New Roman" w:hAnsi="Times New Roman"/>
                <w:sz w:val="18"/>
                <w:szCs w:val="18"/>
              </w:rPr>
            </w:pPr>
            <w:r>
              <w:rPr>
                <w:rFonts w:ascii="Times New Roman" w:hAnsi="Times New Roman"/>
                <w:sz w:val="18"/>
                <w:szCs w:val="18"/>
              </w:rPr>
              <w:t>98</w:t>
            </w:r>
            <w:r>
              <w:rPr>
                <w:rFonts w:ascii="Times New Roman" w:hAnsi="Times New Roman"/>
                <w:sz w:val="18"/>
                <w:szCs w:val="18"/>
                <w:vertAlign w:val="superscript"/>
              </w:rPr>
              <w:t xml:space="preserve"> b</w:t>
            </w:r>
          </w:p>
        </w:tc>
      </w:tr>
      <w:tr w14:paraId="7A7968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283" w:hRule="atLeast"/>
          <w:jc w:val="center"/>
        </w:trPr>
        <w:tc>
          <w:tcPr>
            <w:tcW w:w="552" w:type="pct"/>
            <w:vMerge w:val="continue"/>
            <w:vAlign w:val="center"/>
          </w:tcPr>
          <w:p w14:paraId="215DA78B">
            <w:pPr>
              <w:snapToGrid w:val="0"/>
              <w:spacing w:line="240" w:lineRule="auto"/>
              <w:jc w:val="center"/>
              <w:rPr>
                <w:rFonts w:ascii="Times New Roman" w:hAnsi="Times New Roman"/>
                <w:sz w:val="18"/>
                <w:szCs w:val="18"/>
              </w:rPr>
            </w:pPr>
          </w:p>
        </w:tc>
        <w:tc>
          <w:tcPr>
            <w:tcW w:w="735" w:type="pct"/>
            <w:noWrap/>
            <w:vAlign w:val="center"/>
          </w:tcPr>
          <w:p w14:paraId="20F156A4">
            <w:pPr>
              <w:snapToGrid w:val="0"/>
              <w:spacing w:line="240" w:lineRule="auto"/>
              <w:jc w:val="center"/>
              <w:rPr>
                <w:rFonts w:ascii="Times New Roman" w:hAnsi="Times New Roman"/>
                <w:sz w:val="18"/>
                <w:szCs w:val="18"/>
              </w:rPr>
            </w:pPr>
            <w:r>
              <w:rPr>
                <w:rFonts w:ascii="Times New Roman" w:hAnsi="Times New Roman"/>
                <w:sz w:val="18"/>
                <w:szCs w:val="18"/>
              </w:rPr>
              <w:t>石脑油</w:t>
            </w:r>
          </w:p>
        </w:tc>
        <w:tc>
          <w:tcPr>
            <w:tcW w:w="456" w:type="pct"/>
            <w:vAlign w:val="center"/>
          </w:tcPr>
          <w:p w14:paraId="65958E91">
            <w:pPr>
              <w:snapToGrid w:val="0"/>
              <w:spacing w:line="240" w:lineRule="auto"/>
              <w:jc w:val="center"/>
              <w:rPr>
                <w:rFonts w:ascii="Times New Roman" w:hAnsi="Times New Roman"/>
                <w:sz w:val="18"/>
                <w:szCs w:val="18"/>
              </w:rPr>
            </w:pPr>
            <w:r>
              <w:rPr>
                <w:rFonts w:ascii="Times New Roman" w:hAnsi="Times New Roman"/>
                <w:sz w:val="18"/>
                <w:szCs w:val="18"/>
              </w:rPr>
              <w:t>t</w:t>
            </w:r>
          </w:p>
        </w:tc>
        <w:tc>
          <w:tcPr>
            <w:tcW w:w="1061" w:type="pct"/>
            <w:vAlign w:val="center"/>
          </w:tcPr>
          <w:p w14:paraId="358B4B56">
            <w:pPr>
              <w:snapToGrid w:val="0"/>
              <w:spacing w:line="240" w:lineRule="auto"/>
              <w:jc w:val="center"/>
              <w:rPr>
                <w:rFonts w:ascii="Times New Roman" w:hAnsi="Times New Roman"/>
                <w:sz w:val="18"/>
                <w:szCs w:val="18"/>
              </w:rPr>
            </w:pPr>
            <w:r>
              <w:rPr>
                <w:rFonts w:ascii="Times New Roman" w:hAnsi="Times New Roman"/>
                <w:sz w:val="18"/>
                <w:szCs w:val="18"/>
              </w:rPr>
              <w:t>44.5</w:t>
            </w:r>
            <w:r>
              <w:rPr>
                <w:rFonts w:ascii="Times New Roman" w:hAnsi="Times New Roman"/>
                <w:sz w:val="18"/>
                <w:szCs w:val="18"/>
                <w:vertAlign w:val="superscript"/>
              </w:rPr>
              <w:t xml:space="preserve"> c</w:t>
            </w:r>
          </w:p>
        </w:tc>
        <w:tc>
          <w:tcPr>
            <w:tcW w:w="1214" w:type="pct"/>
            <w:vAlign w:val="center"/>
          </w:tcPr>
          <w:p w14:paraId="3BD5E2FB">
            <w:pPr>
              <w:snapToGrid w:val="0"/>
              <w:spacing w:line="240" w:lineRule="auto"/>
              <w:jc w:val="center"/>
              <w:rPr>
                <w:rFonts w:ascii="Times New Roman" w:hAnsi="Times New Roman"/>
                <w:sz w:val="18"/>
                <w:szCs w:val="18"/>
              </w:rPr>
            </w:pPr>
            <w:r>
              <w:rPr>
                <w:rFonts w:ascii="Times New Roman" w:hAnsi="Times New Roman"/>
                <w:sz w:val="18"/>
                <w:szCs w:val="18"/>
              </w:rPr>
              <w:t>20.0</w:t>
            </w:r>
            <w:r>
              <w:rPr>
                <w:rFonts w:ascii="Times New Roman" w:hAnsi="Times New Roman"/>
                <w:sz w:val="18"/>
                <w:szCs w:val="18"/>
                <w:vertAlign w:val="superscript"/>
              </w:rPr>
              <w:t>b</w:t>
            </w:r>
            <w:r>
              <w:rPr>
                <w:rFonts w:ascii="Times New Roman" w:hAnsi="Times New Roman"/>
                <w:sz w:val="18"/>
                <w:szCs w:val="18"/>
              </w:rPr>
              <w:t>×10</w:t>
            </w:r>
            <w:r>
              <w:rPr>
                <w:rFonts w:ascii="Times New Roman" w:hAnsi="Times New Roman"/>
                <w:sz w:val="18"/>
                <w:szCs w:val="18"/>
                <w:vertAlign w:val="superscript"/>
              </w:rPr>
              <w:t>-3</w:t>
            </w:r>
          </w:p>
        </w:tc>
        <w:tc>
          <w:tcPr>
            <w:tcW w:w="979" w:type="pct"/>
            <w:vAlign w:val="center"/>
          </w:tcPr>
          <w:p w14:paraId="17718EA1">
            <w:pPr>
              <w:snapToGrid w:val="0"/>
              <w:spacing w:line="240" w:lineRule="auto"/>
              <w:jc w:val="center"/>
              <w:rPr>
                <w:rFonts w:ascii="Times New Roman" w:hAnsi="Times New Roman"/>
                <w:sz w:val="18"/>
                <w:szCs w:val="18"/>
              </w:rPr>
            </w:pPr>
            <w:r>
              <w:rPr>
                <w:rFonts w:ascii="Times New Roman" w:hAnsi="Times New Roman"/>
                <w:sz w:val="18"/>
                <w:szCs w:val="18"/>
              </w:rPr>
              <w:t>98</w:t>
            </w:r>
            <w:r>
              <w:rPr>
                <w:rFonts w:ascii="Times New Roman" w:hAnsi="Times New Roman"/>
                <w:sz w:val="18"/>
                <w:szCs w:val="18"/>
                <w:vertAlign w:val="superscript"/>
              </w:rPr>
              <w:t xml:space="preserve"> b</w:t>
            </w:r>
          </w:p>
        </w:tc>
      </w:tr>
      <w:tr w14:paraId="60B952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283" w:hRule="atLeast"/>
          <w:jc w:val="center"/>
        </w:trPr>
        <w:tc>
          <w:tcPr>
            <w:tcW w:w="552" w:type="pct"/>
            <w:vMerge w:val="continue"/>
            <w:vAlign w:val="center"/>
          </w:tcPr>
          <w:p w14:paraId="1EBD9C16">
            <w:pPr>
              <w:snapToGrid w:val="0"/>
              <w:spacing w:line="240" w:lineRule="auto"/>
              <w:jc w:val="center"/>
              <w:rPr>
                <w:rFonts w:ascii="Times New Roman" w:hAnsi="Times New Roman"/>
                <w:sz w:val="18"/>
                <w:szCs w:val="18"/>
              </w:rPr>
            </w:pPr>
          </w:p>
        </w:tc>
        <w:tc>
          <w:tcPr>
            <w:tcW w:w="735" w:type="pct"/>
            <w:noWrap/>
            <w:vAlign w:val="center"/>
          </w:tcPr>
          <w:p w14:paraId="6B19BA4D">
            <w:pPr>
              <w:snapToGrid w:val="0"/>
              <w:spacing w:line="240" w:lineRule="auto"/>
              <w:jc w:val="center"/>
              <w:rPr>
                <w:rFonts w:ascii="Times New Roman" w:hAnsi="Times New Roman"/>
                <w:sz w:val="18"/>
                <w:szCs w:val="18"/>
              </w:rPr>
            </w:pPr>
            <w:r>
              <w:rPr>
                <w:rFonts w:ascii="Times New Roman" w:hAnsi="Times New Roman"/>
                <w:sz w:val="18"/>
                <w:szCs w:val="18"/>
              </w:rPr>
              <w:t>焦油</w:t>
            </w:r>
          </w:p>
        </w:tc>
        <w:tc>
          <w:tcPr>
            <w:tcW w:w="456" w:type="pct"/>
            <w:vAlign w:val="center"/>
          </w:tcPr>
          <w:p w14:paraId="550D12A8">
            <w:pPr>
              <w:snapToGrid w:val="0"/>
              <w:spacing w:line="240" w:lineRule="auto"/>
              <w:jc w:val="center"/>
              <w:rPr>
                <w:rFonts w:ascii="Times New Roman" w:hAnsi="Times New Roman"/>
                <w:sz w:val="18"/>
                <w:szCs w:val="18"/>
              </w:rPr>
            </w:pPr>
            <w:r>
              <w:rPr>
                <w:rFonts w:ascii="Times New Roman" w:hAnsi="Times New Roman"/>
                <w:sz w:val="18"/>
                <w:szCs w:val="18"/>
              </w:rPr>
              <w:t>t</w:t>
            </w:r>
          </w:p>
        </w:tc>
        <w:tc>
          <w:tcPr>
            <w:tcW w:w="1061" w:type="pct"/>
            <w:vAlign w:val="center"/>
          </w:tcPr>
          <w:p w14:paraId="7191AC71">
            <w:pPr>
              <w:snapToGrid w:val="0"/>
              <w:spacing w:line="240" w:lineRule="auto"/>
              <w:jc w:val="center"/>
              <w:rPr>
                <w:rFonts w:ascii="Times New Roman" w:hAnsi="Times New Roman"/>
                <w:sz w:val="18"/>
                <w:szCs w:val="18"/>
              </w:rPr>
            </w:pPr>
            <w:r>
              <w:rPr>
                <w:rFonts w:ascii="Times New Roman" w:hAnsi="Times New Roman"/>
                <w:sz w:val="18"/>
                <w:szCs w:val="18"/>
              </w:rPr>
              <w:t>33.453</w:t>
            </w:r>
            <w:r>
              <w:rPr>
                <w:rFonts w:ascii="Times New Roman" w:hAnsi="Times New Roman"/>
                <w:sz w:val="18"/>
                <w:szCs w:val="18"/>
                <w:vertAlign w:val="superscript"/>
              </w:rPr>
              <w:t>a</w:t>
            </w:r>
          </w:p>
        </w:tc>
        <w:tc>
          <w:tcPr>
            <w:tcW w:w="1214" w:type="pct"/>
            <w:vAlign w:val="center"/>
          </w:tcPr>
          <w:p w14:paraId="7C915D17">
            <w:pPr>
              <w:snapToGrid w:val="0"/>
              <w:spacing w:line="240" w:lineRule="auto"/>
              <w:jc w:val="center"/>
              <w:rPr>
                <w:rFonts w:ascii="Times New Roman" w:hAnsi="Times New Roman"/>
                <w:sz w:val="18"/>
                <w:szCs w:val="18"/>
              </w:rPr>
            </w:pPr>
            <w:r>
              <w:rPr>
                <w:rFonts w:ascii="Times New Roman" w:hAnsi="Times New Roman"/>
                <w:sz w:val="18"/>
                <w:szCs w:val="18"/>
              </w:rPr>
              <w:t>22.0</w:t>
            </w:r>
            <w:r>
              <w:rPr>
                <w:rFonts w:ascii="Times New Roman" w:hAnsi="Times New Roman"/>
                <w:sz w:val="18"/>
                <w:szCs w:val="18"/>
                <w:vertAlign w:val="superscript"/>
              </w:rPr>
              <w:t>c</w:t>
            </w:r>
            <w:r>
              <w:rPr>
                <w:rFonts w:ascii="Times New Roman" w:hAnsi="Times New Roman"/>
                <w:sz w:val="18"/>
                <w:szCs w:val="18"/>
              </w:rPr>
              <w:t>×10</w:t>
            </w:r>
            <w:r>
              <w:rPr>
                <w:rFonts w:ascii="Times New Roman" w:hAnsi="Times New Roman"/>
                <w:sz w:val="18"/>
                <w:szCs w:val="18"/>
                <w:vertAlign w:val="superscript"/>
              </w:rPr>
              <w:t>-3</w:t>
            </w:r>
          </w:p>
        </w:tc>
        <w:tc>
          <w:tcPr>
            <w:tcW w:w="979" w:type="pct"/>
            <w:vAlign w:val="center"/>
          </w:tcPr>
          <w:p w14:paraId="6FAD26E0">
            <w:pPr>
              <w:snapToGrid w:val="0"/>
              <w:spacing w:line="240" w:lineRule="auto"/>
              <w:jc w:val="center"/>
              <w:rPr>
                <w:rFonts w:ascii="Times New Roman" w:hAnsi="Times New Roman"/>
                <w:sz w:val="18"/>
                <w:szCs w:val="18"/>
              </w:rPr>
            </w:pPr>
            <w:r>
              <w:rPr>
                <w:rFonts w:ascii="Times New Roman" w:hAnsi="Times New Roman"/>
                <w:sz w:val="18"/>
                <w:szCs w:val="18"/>
              </w:rPr>
              <w:t>98</w:t>
            </w:r>
            <w:r>
              <w:rPr>
                <w:rFonts w:ascii="Times New Roman" w:hAnsi="Times New Roman"/>
                <w:sz w:val="18"/>
                <w:szCs w:val="18"/>
                <w:vertAlign w:val="superscript"/>
              </w:rPr>
              <w:t xml:space="preserve"> b</w:t>
            </w:r>
          </w:p>
        </w:tc>
      </w:tr>
      <w:tr w14:paraId="5BF18E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283" w:hRule="atLeast"/>
          <w:jc w:val="center"/>
        </w:trPr>
        <w:tc>
          <w:tcPr>
            <w:tcW w:w="552" w:type="pct"/>
            <w:vMerge w:val="continue"/>
            <w:vAlign w:val="center"/>
          </w:tcPr>
          <w:p w14:paraId="409A9946">
            <w:pPr>
              <w:snapToGrid w:val="0"/>
              <w:spacing w:line="240" w:lineRule="auto"/>
              <w:jc w:val="center"/>
              <w:rPr>
                <w:rFonts w:ascii="Times New Roman" w:hAnsi="Times New Roman"/>
                <w:sz w:val="18"/>
                <w:szCs w:val="18"/>
              </w:rPr>
            </w:pPr>
          </w:p>
        </w:tc>
        <w:tc>
          <w:tcPr>
            <w:tcW w:w="735" w:type="pct"/>
            <w:noWrap/>
            <w:vAlign w:val="center"/>
          </w:tcPr>
          <w:p w14:paraId="05F6EF32">
            <w:pPr>
              <w:snapToGrid w:val="0"/>
              <w:spacing w:line="240" w:lineRule="auto"/>
              <w:jc w:val="center"/>
              <w:rPr>
                <w:rFonts w:ascii="Times New Roman" w:hAnsi="Times New Roman"/>
                <w:sz w:val="18"/>
                <w:szCs w:val="18"/>
              </w:rPr>
            </w:pPr>
            <w:r>
              <w:rPr>
                <w:rFonts w:ascii="Times New Roman" w:hAnsi="Times New Roman"/>
                <w:sz w:val="18"/>
                <w:szCs w:val="18"/>
              </w:rPr>
              <w:t>粗苯</w:t>
            </w:r>
          </w:p>
        </w:tc>
        <w:tc>
          <w:tcPr>
            <w:tcW w:w="456" w:type="pct"/>
            <w:vAlign w:val="center"/>
          </w:tcPr>
          <w:p w14:paraId="6D42FFB1">
            <w:pPr>
              <w:snapToGrid w:val="0"/>
              <w:spacing w:line="240" w:lineRule="auto"/>
              <w:jc w:val="center"/>
              <w:rPr>
                <w:rFonts w:ascii="Times New Roman" w:hAnsi="Times New Roman"/>
                <w:sz w:val="18"/>
                <w:szCs w:val="18"/>
              </w:rPr>
            </w:pPr>
            <w:r>
              <w:rPr>
                <w:rFonts w:ascii="Times New Roman" w:hAnsi="Times New Roman"/>
                <w:sz w:val="18"/>
                <w:szCs w:val="18"/>
              </w:rPr>
              <w:t>t</w:t>
            </w:r>
          </w:p>
        </w:tc>
        <w:tc>
          <w:tcPr>
            <w:tcW w:w="1061" w:type="pct"/>
            <w:vAlign w:val="center"/>
          </w:tcPr>
          <w:p w14:paraId="3E5821C9">
            <w:pPr>
              <w:snapToGrid w:val="0"/>
              <w:spacing w:line="240" w:lineRule="auto"/>
              <w:jc w:val="center"/>
              <w:rPr>
                <w:rFonts w:ascii="Times New Roman" w:hAnsi="Times New Roman"/>
                <w:sz w:val="18"/>
                <w:szCs w:val="18"/>
              </w:rPr>
            </w:pPr>
            <w:r>
              <w:rPr>
                <w:rFonts w:ascii="Times New Roman" w:hAnsi="Times New Roman"/>
                <w:sz w:val="18"/>
                <w:szCs w:val="18"/>
              </w:rPr>
              <w:t>41.816</w:t>
            </w:r>
            <w:r>
              <w:rPr>
                <w:rFonts w:ascii="Times New Roman" w:hAnsi="Times New Roman"/>
                <w:sz w:val="18"/>
                <w:szCs w:val="18"/>
                <w:vertAlign w:val="superscript"/>
              </w:rPr>
              <w:t xml:space="preserve"> a</w:t>
            </w:r>
          </w:p>
        </w:tc>
        <w:tc>
          <w:tcPr>
            <w:tcW w:w="1214" w:type="pct"/>
            <w:vAlign w:val="center"/>
          </w:tcPr>
          <w:p w14:paraId="5614F8DB">
            <w:pPr>
              <w:snapToGrid w:val="0"/>
              <w:spacing w:line="240" w:lineRule="auto"/>
              <w:jc w:val="center"/>
              <w:rPr>
                <w:rFonts w:ascii="Times New Roman" w:hAnsi="Times New Roman"/>
                <w:sz w:val="18"/>
                <w:szCs w:val="18"/>
              </w:rPr>
            </w:pPr>
            <w:r>
              <w:rPr>
                <w:rFonts w:ascii="Times New Roman" w:hAnsi="Times New Roman"/>
                <w:sz w:val="18"/>
                <w:szCs w:val="18"/>
              </w:rPr>
              <w:t>22.7</w:t>
            </w:r>
            <w:r>
              <w:rPr>
                <w:rFonts w:ascii="Times New Roman" w:hAnsi="Times New Roman"/>
                <w:sz w:val="18"/>
                <w:szCs w:val="18"/>
                <w:vertAlign w:val="superscript"/>
              </w:rPr>
              <w:t>d</w:t>
            </w:r>
            <w:r>
              <w:rPr>
                <w:rFonts w:ascii="Times New Roman" w:hAnsi="Times New Roman"/>
                <w:sz w:val="18"/>
                <w:szCs w:val="18"/>
              </w:rPr>
              <w:t>×10</w:t>
            </w:r>
            <w:r>
              <w:rPr>
                <w:rFonts w:ascii="Times New Roman" w:hAnsi="Times New Roman"/>
                <w:sz w:val="18"/>
                <w:szCs w:val="18"/>
                <w:vertAlign w:val="superscript"/>
              </w:rPr>
              <w:t>-3</w:t>
            </w:r>
          </w:p>
        </w:tc>
        <w:tc>
          <w:tcPr>
            <w:tcW w:w="979" w:type="pct"/>
            <w:vAlign w:val="center"/>
          </w:tcPr>
          <w:p w14:paraId="7D9BC56B">
            <w:pPr>
              <w:snapToGrid w:val="0"/>
              <w:spacing w:line="240" w:lineRule="auto"/>
              <w:jc w:val="center"/>
              <w:rPr>
                <w:rFonts w:ascii="Times New Roman" w:hAnsi="Times New Roman"/>
                <w:sz w:val="18"/>
                <w:szCs w:val="18"/>
              </w:rPr>
            </w:pPr>
            <w:r>
              <w:rPr>
                <w:rFonts w:ascii="Times New Roman" w:hAnsi="Times New Roman"/>
                <w:sz w:val="18"/>
                <w:szCs w:val="18"/>
              </w:rPr>
              <w:t>98</w:t>
            </w:r>
            <w:r>
              <w:rPr>
                <w:rFonts w:ascii="Times New Roman" w:hAnsi="Times New Roman"/>
                <w:sz w:val="18"/>
                <w:szCs w:val="18"/>
                <w:vertAlign w:val="superscript"/>
              </w:rPr>
              <w:t xml:space="preserve"> b</w:t>
            </w:r>
          </w:p>
        </w:tc>
      </w:tr>
      <w:tr w14:paraId="2F35B4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283" w:hRule="atLeast"/>
          <w:jc w:val="center"/>
        </w:trPr>
        <w:tc>
          <w:tcPr>
            <w:tcW w:w="552" w:type="pct"/>
            <w:vMerge w:val="continue"/>
            <w:vAlign w:val="center"/>
          </w:tcPr>
          <w:p w14:paraId="5CEA7115">
            <w:pPr>
              <w:snapToGrid w:val="0"/>
              <w:spacing w:line="240" w:lineRule="auto"/>
              <w:jc w:val="center"/>
              <w:rPr>
                <w:rFonts w:ascii="Times New Roman" w:hAnsi="Times New Roman"/>
                <w:sz w:val="18"/>
                <w:szCs w:val="18"/>
              </w:rPr>
            </w:pPr>
          </w:p>
        </w:tc>
        <w:tc>
          <w:tcPr>
            <w:tcW w:w="735" w:type="pct"/>
            <w:noWrap/>
            <w:vAlign w:val="center"/>
          </w:tcPr>
          <w:p w14:paraId="290111F0">
            <w:pPr>
              <w:snapToGrid w:val="0"/>
              <w:spacing w:line="240" w:lineRule="auto"/>
              <w:jc w:val="center"/>
              <w:rPr>
                <w:rFonts w:ascii="Times New Roman" w:hAnsi="Times New Roman"/>
                <w:sz w:val="18"/>
                <w:szCs w:val="18"/>
              </w:rPr>
            </w:pPr>
            <w:r>
              <w:rPr>
                <w:rFonts w:ascii="Times New Roman" w:hAnsi="Times New Roman"/>
                <w:sz w:val="18"/>
                <w:szCs w:val="18"/>
              </w:rPr>
              <w:t>其他石油制品</w:t>
            </w:r>
          </w:p>
        </w:tc>
        <w:tc>
          <w:tcPr>
            <w:tcW w:w="456" w:type="pct"/>
            <w:vAlign w:val="center"/>
          </w:tcPr>
          <w:p w14:paraId="2919FFD4">
            <w:pPr>
              <w:snapToGrid w:val="0"/>
              <w:spacing w:line="240" w:lineRule="auto"/>
              <w:jc w:val="center"/>
              <w:rPr>
                <w:rFonts w:ascii="Times New Roman" w:hAnsi="Times New Roman"/>
                <w:sz w:val="18"/>
                <w:szCs w:val="18"/>
              </w:rPr>
            </w:pPr>
            <w:r>
              <w:rPr>
                <w:rFonts w:ascii="Times New Roman" w:hAnsi="Times New Roman"/>
                <w:sz w:val="18"/>
                <w:szCs w:val="18"/>
              </w:rPr>
              <w:t>t</w:t>
            </w:r>
          </w:p>
        </w:tc>
        <w:tc>
          <w:tcPr>
            <w:tcW w:w="1061" w:type="pct"/>
            <w:vAlign w:val="center"/>
          </w:tcPr>
          <w:p w14:paraId="6578211C">
            <w:pPr>
              <w:snapToGrid w:val="0"/>
              <w:spacing w:line="240" w:lineRule="auto"/>
              <w:jc w:val="center"/>
              <w:rPr>
                <w:rFonts w:ascii="Times New Roman" w:hAnsi="Times New Roman"/>
                <w:sz w:val="18"/>
                <w:szCs w:val="18"/>
              </w:rPr>
            </w:pPr>
            <w:r>
              <w:rPr>
                <w:rFonts w:ascii="Times New Roman" w:hAnsi="Times New Roman"/>
                <w:sz w:val="18"/>
                <w:szCs w:val="18"/>
              </w:rPr>
              <w:t>41.031</w:t>
            </w:r>
            <w:r>
              <w:rPr>
                <w:rFonts w:ascii="Times New Roman" w:hAnsi="Times New Roman"/>
                <w:sz w:val="18"/>
                <w:szCs w:val="18"/>
                <w:vertAlign w:val="superscript"/>
              </w:rPr>
              <w:t xml:space="preserve"> d</w:t>
            </w:r>
          </w:p>
        </w:tc>
        <w:tc>
          <w:tcPr>
            <w:tcW w:w="1214" w:type="pct"/>
            <w:vAlign w:val="center"/>
          </w:tcPr>
          <w:p w14:paraId="4C9B18BF">
            <w:pPr>
              <w:snapToGrid w:val="0"/>
              <w:spacing w:line="240" w:lineRule="auto"/>
              <w:jc w:val="center"/>
              <w:rPr>
                <w:rFonts w:ascii="Times New Roman" w:hAnsi="Times New Roman"/>
                <w:sz w:val="18"/>
                <w:szCs w:val="18"/>
              </w:rPr>
            </w:pPr>
            <w:r>
              <w:rPr>
                <w:rFonts w:ascii="Times New Roman" w:hAnsi="Times New Roman"/>
                <w:sz w:val="18"/>
                <w:szCs w:val="18"/>
              </w:rPr>
              <w:t>20.0</w:t>
            </w:r>
            <w:r>
              <w:rPr>
                <w:rFonts w:ascii="Times New Roman" w:hAnsi="Times New Roman"/>
                <w:sz w:val="18"/>
                <w:szCs w:val="18"/>
                <w:vertAlign w:val="superscript"/>
              </w:rPr>
              <w:t>b</w:t>
            </w:r>
            <w:r>
              <w:rPr>
                <w:rFonts w:ascii="Times New Roman" w:hAnsi="Times New Roman"/>
                <w:sz w:val="18"/>
                <w:szCs w:val="18"/>
              </w:rPr>
              <w:t>×10</w:t>
            </w:r>
            <w:r>
              <w:rPr>
                <w:rFonts w:ascii="Times New Roman" w:hAnsi="Times New Roman"/>
                <w:sz w:val="18"/>
                <w:szCs w:val="18"/>
                <w:vertAlign w:val="superscript"/>
              </w:rPr>
              <w:t>-3</w:t>
            </w:r>
          </w:p>
        </w:tc>
        <w:tc>
          <w:tcPr>
            <w:tcW w:w="979" w:type="pct"/>
            <w:vAlign w:val="center"/>
          </w:tcPr>
          <w:p w14:paraId="75112E9A">
            <w:pPr>
              <w:snapToGrid w:val="0"/>
              <w:spacing w:line="240" w:lineRule="auto"/>
              <w:jc w:val="center"/>
              <w:rPr>
                <w:rFonts w:ascii="Times New Roman" w:hAnsi="Times New Roman"/>
                <w:sz w:val="18"/>
                <w:szCs w:val="18"/>
              </w:rPr>
            </w:pPr>
            <w:r>
              <w:rPr>
                <w:rFonts w:ascii="Times New Roman" w:hAnsi="Times New Roman"/>
                <w:sz w:val="18"/>
                <w:szCs w:val="18"/>
              </w:rPr>
              <w:t>98</w:t>
            </w:r>
            <w:r>
              <w:rPr>
                <w:rFonts w:ascii="Times New Roman" w:hAnsi="Times New Roman"/>
                <w:sz w:val="18"/>
                <w:szCs w:val="18"/>
                <w:vertAlign w:val="superscript"/>
              </w:rPr>
              <w:t xml:space="preserve"> b</w:t>
            </w:r>
          </w:p>
        </w:tc>
      </w:tr>
      <w:tr w14:paraId="58EEFF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283" w:hRule="atLeast"/>
          <w:jc w:val="center"/>
        </w:trPr>
        <w:tc>
          <w:tcPr>
            <w:tcW w:w="552" w:type="pct"/>
            <w:vMerge w:val="restart"/>
            <w:noWrap/>
            <w:vAlign w:val="center"/>
          </w:tcPr>
          <w:p w14:paraId="3A518B51">
            <w:pPr>
              <w:snapToGrid w:val="0"/>
              <w:spacing w:line="240" w:lineRule="auto"/>
              <w:jc w:val="center"/>
              <w:rPr>
                <w:rFonts w:ascii="Times New Roman" w:hAnsi="Times New Roman"/>
                <w:sz w:val="18"/>
                <w:szCs w:val="18"/>
              </w:rPr>
            </w:pPr>
            <w:r>
              <w:rPr>
                <w:rFonts w:ascii="Times New Roman" w:hAnsi="Times New Roman"/>
                <w:sz w:val="18"/>
                <w:szCs w:val="18"/>
              </w:rPr>
              <w:t>气体燃料</w:t>
            </w:r>
          </w:p>
        </w:tc>
        <w:tc>
          <w:tcPr>
            <w:tcW w:w="735" w:type="pct"/>
            <w:noWrap/>
            <w:vAlign w:val="center"/>
          </w:tcPr>
          <w:p w14:paraId="655A6A81">
            <w:pPr>
              <w:snapToGrid w:val="0"/>
              <w:spacing w:line="240" w:lineRule="auto"/>
              <w:jc w:val="center"/>
              <w:rPr>
                <w:rFonts w:ascii="Times New Roman" w:hAnsi="Times New Roman"/>
                <w:sz w:val="18"/>
                <w:szCs w:val="18"/>
              </w:rPr>
            </w:pPr>
            <w:r>
              <w:rPr>
                <w:rFonts w:ascii="Times New Roman" w:hAnsi="Times New Roman"/>
                <w:sz w:val="18"/>
                <w:szCs w:val="18"/>
              </w:rPr>
              <w:t>天然气</w:t>
            </w:r>
          </w:p>
        </w:tc>
        <w:tc>
          <w:tcPr>
            <w:tcW w:w="456" w:type="pct"/>
            <w:vAlign w:val="center"/>
          </w:tcPr>
          <w:p w14:paraId="58B4CD06">
            <w:pPr>
              <w:snapToGrid w:val="0"/>
              <w:spacing w:line="240" w:lineRule="auto"/>
              <w:jc w:val="center"/>
              <w:rPr>
                <w:rFonts w:ascii="Times New Roman" w:hAnsi="Times New Roman"/>
                <w:sz w:val="18"/>
                <w:szCs w:val="18"/>
              </w:rPr>
            </w:pPr>
            <w:r>
              <w:rPr>
                <w:rFonts w:ascii="Times New Roman" w:hAnsi="Times New Roman"/>
                <w:sz w:val="18"/>
                <w:szCs w:val="18"/>
              </w:rPr>
              <w:t>10</w:t>
            </w:r>
            <w:r>
              <w:rPr>
                <w:rFonts w:ascii="Times New Roman" w:hAnsi="Times New Roman"/>
                <w:sz w:val="18"/>
                <w:szCs w:val="18"/>
                <w:vertAlign w:val="superscript"/>
              </w:rPr>
              <w:t xml:space="preserve">4 </w:t>
            </w:r>
            <w:r>
              <w:rPr>
                <w:rFonts w:ascii="Times New Roman" w:hAnsi="Times New Roman"/>
                <w:sz w:val="18"/>
                <w:szCs w:val="18"/>
              </w:rPr>
              <w:t>m</w:t>
            </w:r>
            <w:r>
              <w:rPr>
                <w:rFonts w:ascii="Times New Roman" w:hAnsi="Times New Roman"/>
                <w:sz w:val="18"/>
                <w:szCs w:val="18"/>
                <w:vertAlign w:val="superscript"/>
              </w:rPr>
              <w:t>3</w:t>
            </w:r>
          </w:p>
        </w:tc>
        <w:tc>
          <w:tcPr>
            <w:tcW w:w="1061" w:type="pct"/>
            <w:vAlign w:val="center"/>
          </w:tcPr>
          <w:p w14:paraId="2B2A4A2E">
            <w:pPr>
              <w:snapToGrid w:val="0"/>
              <w:spacing w:line="240" w:lineRule="auto"/>
              <w:jc w:val="center"/>
              <w:rPr>
                <w:rFonts w:ascii="Times New Roman" w:hAnsi="Times New Roman"/>
                <w:sz w:val="18"/>
                <w:szCs w:val="18"/>
              </w:rPr>
            </w:pPr>
            <w:r>
              <w:rPr>
                <w:rFonts w:ascii="Times New Roman" w:hAnsi="Times New Roman"/>
                <w:sz w:val="18"/>
                <w:szCs w:val="18"/>
              </w:rPr>
              <w:t>389.31</w:t>
            </w:r>
            <w:r>
              <w:rPr>
                <w:rFonts w:ascii="Times New Roman" w:hAnsi="Times New Roman"/>
                <w:sz w:val="18"/>
                <w:szCs w:val="18"/>
                <w:vertAlign w:val="superscript"/>
              </w:rPr>
              <w:t>a</w:t>
            </w:r>
          </w:p>
        </w:tc>
        <w:tc>
          <w:tcPr>
            <w:tcW w:w="1214" w:type="pct"/>
            <w:vAlign w:val="center"/>
          </w:tcPr>
          <w:p w14:paraId="106C88E0">
            <w:pPr>
              <w:snapToGrid w:val="0"/>
              <w:spacing w:line="240" w:lineRule="auto"/>
              <w:jc w:val="center"/>
              <w:rPr>
                <w:rFonts w:ascii="Times New Roman" w:hAnsi="Times New Roman"/>
                <w:sz w:val="18"/>
                <w:szCs w:val="18"/>
              </w:rPr>
            </w:pPr>
            <w:r>
              <w:rPr>
                <w:rFonts w:ascii="Times New Roman" w:hAnsi="Times New Roman"/>
                <w:sz w:val="18"/>
                <w:szCs w:val="18"/>
              </w:rPr>
              <w:t>15.3</w:t>
            </w:r>
            <w:r>
              <w:rPr>
                <w:rFonts w:ascii="Times New Roman" w:hAnsi="Times New Roman"/>
                <w:sz w:val="18"/>
                <w:szCs w:val="18"/>
                <w:vertAlign w:val="superscript"/>
              </w:rPr>
              <w:t>b</w:t>
            </w:r>
            <w:r>
              <w:rPr>
                <w:rFonts w:ascii="Times New Roman" w:hAnsi="Times New Roman"/>
                <w:sz w:val="18"/>
                <w:szCs w:val="18"/>
              </w:rPr>
              <w:t>×10</w:t>
            </w:r>
            <w:r>
              <w:rPr>
                <w:rFonts w:ascii="Times New Roman" w:hAnsi="Times New Roman"/>
                <w:sz w:val="18"/>
                <w:szCs w:val="18"/>
                <w:vertAlign w:val="superscript"/>
              </w:rPr>
              <w:t>-3</w:t>
            </w:r>
          </w:p>
        </w:tc>
        <w:tc>
          <w:tcPr>
            <w:tcW w:w="979" w:type="pct"/>
            <w:vAlign w:val="center"/>
          </w:tcPr>
          <w:p w14:paraId="2ECBBBC3">
            <w:pPr>
              <w:snapToGrid w:val="0"/>
              <w:spacing w:line="240" w:lineRule="auto"/>
              <w:jc w:val="center"/>
              <w:rPr>
                <w:rFonts w:ascii="Times New Roman" w:hAnsi="Times New Roman"/>
                <w:sz w:val="18"/>
                <w:szCs w:val="18"/>
              </w:rPr>
            </w:pPr>
            <w:r>
              <w:rPr>
                <w:rFonts w:ascii="Times New Roman" w:hAnsi="Times New Roman"/>
                <w:sz w:val="18"/>
                <w:szCs w:val="18"/>
              </w:rPr>
              <w:t>99</w:t>
            </w:r>
            <w:r>
              <w:rPr>
                <w:rFonts w:ascii="Times New Roman" w:hAnsi="Times New Roman"/>
                <w:sz w:val="18"/>
                <w:szCs w:val="18"/>
                <w:vertAlign w:val="superscript"/>
              </w:rPr>
              <w:t xml:space="preserve"> b</w:t>
            </w:r>
          </w:p>
        </w:tc>
      </w:tr>
      <w:tr w14:paraId="23FB0B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283" w:hRule="atLeast"/>
          <w:jc w:val="center"/>
        </w:trPr>
        <w:tc>
          <w:tcPr>
            <w:tcW w:w="552" w:type="pct"/>
            <w:vMerge w:val="continue"/>
            <w:noWrap/>
            <w:vAlign w:val="center"/>
          </w:tcPr>
          <w:p w14:paraId="63BE8647">
            <w:pPr>
              <w:snapToGrid w:val="0"/>
              <w:spacing w:line="240" w:lineRule="auto"/>
              <w:jc w:val="center"/>
              <w:rPr>
                <w:rFonts w:ascii="Times New Roman" w:hAnsi="Times New Roman"/>
                <w:sz w:val="18"/>
                <w:szCs w:val="18"/>
              </w:rPr>
            </w:pPr>
          </w:p>
        </w:tc>
        <w:tc>
          <w:tcPr>
            <w:tcW w:w="735" w:type="pct"/>
            <w:noWrap/>
            <w:vAlign w:val="center"/>
          </w:tcPr>
          <w:p w14:paraId="1F324436">
            <w:pPr>
              <w:snapToGrid w:val="0"/>
              <w:spacing w:line="240" w:lineRule="auto"/>
              <w:jc w:val="center"/>
              <w:rPr>
                <w:rFonts w:ascii="Times New Roman" w:hAnsi="Times New Roman"/>
                <w:sz w:val="18"/>
                <w:szCs w:val="18"/>
              </w:rPr>
            </w:pPr>
            <w:r>
              <w:rPr>
                <w:rFonts w:ascii="Times New Roman" w:hAnsi="Times New Roman"/>
                <w:sz w:val="18"/>
                <w:szCs w:val="18"/>
              </w:rPr>
              <w:t>高炉煤气</w:t>
            </w:r>
          </w:p>
        </w:tc>
        <w:tc>
          <w:tcPr>
            <w:tcW w:w="456" w:type="pct"/>
            <w:vAlign w:val="center"/>
          </w:tcPr>
          <w:p w14:paraId="666F8D1A">
            <w:pPr>
              <w:snapToGrid w:val="0"/>
              <w:spacing w:line="240" w:lineRule="auto"/>
              <w:jc w:val="center"/>
              <w:rPr>
                <w:rFonts w:ascii="Times New Roman" w:hAnsi="Times New Roman"/>
                <w:sz w:val="18"/>
                <w:szCs w:val="18"/>
              </w:rPr>
            </w:pPr>
            <w:r>
              <w:rPr>
                <w:rFonts w:ascii="Times New Roman" w:hAnsi="Times New Roman"/>
                <w:sz w:val="18"/>
                <w:szCs w:val="18"/>
              </w:rPr>
              <w:t>10</w:t>
            </w:r>
            <w:r>
              <w:rPr>
                <w:rFonts w:ascii="Times New Roman" w:hAnsi="Times New Roman"/>
                <w:sz w:val="18"/>
                <w:szCs w:val="18"/>
                <w:vertAlign w:val="superscript"/>
              </w:rPr>
              <w:t xml:space="preserve">4 </w:t>
            </w:r>
            <w:r>
              <w:rPr>
                <w:rFonts w:ascii="Times New Roman" w:hAnsi="Times New Roman"/>
                <w:sz w:val="18"/>
                <w:szCs w:val="18"/>
              </w:rPr>
              <w:t>m</w:t>
            </w:r>
            <w:r>
              <w:rPr>
                <w:rFonts w:ascii="Times New Roman" w:hAnsi="Times New Roman"/>
                <w:sz w:val="18"/>
                <w:szCs w:val="18"/>
                <w:vertAlign w:val="superscript"/>
              </w:rPr>
              <w:t>3</w:t>
            </w:r>
          </w:p>
        </w:tc>
        <w:tc>
          <w:tcPr>
            <w:tcW w:w="1061" w:type="pct"/>
            <w:vAlign w:val="center"/>
          </w:tcPr>
          <w:p w14:paraId="60851534">
            <w:pPr>
              <w:snapToGrid w:val="0"/>
              <w:spacing w:line="240" w:lineRule="auto"/>
              <w:jc w:val="center"/>
              <w:rPr>
                <w:rFonts w:ascii="Times New Roman" w:hAnsi="Times New Roman"/>
                <w:sz w:val="18"/>
                <w:szCs w:val="18"/>
              </w:rPr>
            </w:pPr>
            <w:r>
              <w:rPr>
                <w:rFonts w:ascii="Times New Roman" w:hAnsi="Times New Roman"/>
                <w:sz w:val="18"/>
                <w:szCs w:val="18"/>
              </w:rPr>
              <w:t>33.00</w:t>
            </w:r>
            <w:r>
              <w:rPr>
                <w:rFonts w:ascii="Times New Roman" w:hAnsi="Times New Roman"/>
                <w:sz w:val="18"/>
                <w:szCs w:val="18"/>
                <w:vertAlign w:val="superscript"/>
              </w:rPr>
              <w:t xml:space="preserve"> d</w:t>
            </w:r>
          </w:p>
        </w:tc>
        <w:tc>
          <w:tcPr>
            <w:tcW w:w="1214" w:type="pct"/>
            <w:vAlign w:val="center"/>
          </w:tcPr>
          <w:p w14:paraId="6C8B6845">
            <w:pPr>
              <w:pStyle w:val="228"/>
              <w:snapToGrid w:val="0"/>
              <w:jc w:val="center"/>
              <w:rPr>
                <w:rFonts w:ascii="Times New Roman" w:hAnsi="Times New Roman" w:cs="Times New Roman"/>
                <w:sz w:val="18"/>
                <w:szCs w:val="18"/>
              </w:rPr>
            </w:pPr>
            <w:r>
              <w:rPr>
                <w:rFonts w:ascii="Times New Roman" w:hAnsi="Times New Roman" w:cs="Times New Roman"/>
                <w:sz w:val="18"/>
                <w:szCs w:val="18"/>
              </w:rPr>
              <w:t>70.80</w:t>
            </w:r>
            <w:r>
              <w:rPr>
                <w:rFonts w:ascii="Times New Roman" w:hAnsi="Times New Roman" w:cs="Times New Roman"/>
                <w:sz w:val="18"/>
                <w:szCs w:val="18"/>
                <w:vertAlign w:val="superscript"/>
              </w:rPr>
              <w:t>c</w:t>
            </w:r>
            <w:r>
              <w:rPr>
                <w:rFonts w:ascii="Times New Roman" w:hAnsi="Times New Roman" w:cs="Times New Roman"/>
                <w:sz w:val="18"/>
                <w:szCs w:val="18"/>
              </w:rPr>
              <w:t>×10</w:t>
            </w:r>
            <w:r>
              <w:rPr>
                <w:rFonts w:ascii="Times New Roman" w:hAnsi="Times New Roman" w:cs="Times New Roman"/>
                <w:sz w:val="18"/>
                <w:szCs w:val="18"/>
                <w:vertAlign w:val="superscript"/>
              </w:rPr>
              <w:t>-3</w:t>
            </w:r>
          </w:p>
        </w:tc>
        <w:tc>
          <w:tcPr>
            <w:tcW w:w="979" w:type="pct"/>
            <w:vAlign w:val="center"/>
          </w:tcPr>
          <w:p w14:paraId="3B2C0CFD">
            <w:pPr>
              <w:snapToGrid w:val="0"/>
              <w:spacing w:line="240" w:lineRule="auto"/>
              <w:jc w:val="center"/>
              <w:rPr>
                <w:rFonts w:ascii="Times New Roman" w:hAnsi="Times New Roman"/>
                <w:sz w:val="18"/>
                <w:szCs w:val="18"/>
              </w:rPr>
            </w:pPr>
            <w:r>
              <w:rPr>
                <w:rFonts w:ascii="Times New Roman" w:hAnsi="Times New Roman"/>
                <w:sz w:val="18"/>
                <w:szCs w:val="18"/>
              </w:rPr>
              <w:t>99</w:t>
            </w:r>
            <w:r>
              <w:rPr>
                <w:rFonts w:ascii="Times New Roman" w:hAnsi="Times New Roman"/>
                <w:sz w:val="18"/>
                <w:szCs w:val="18"/>
                <w:vertAlign w:val="superscript"/>
              </w:rPr>
              <w:t xml:space="preserve"> b</w:t>
            </w:r>
          </w:p>
        </w:tc>
      </w:tr>
      <w:tr w14:paraId="324F24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283" w:hRule="atLeast"/>
          <w:jc w:val="center"/>
        </w:trPr>
        <w:tc>
          <w:tcPr>
            <w:tcW w:w="552" w:type="pct"/>
            <w:vMerge w:val="continue"/>
            <w:noWrap/>
            <w:vAlign w:val="center"/>
          </w:tcPr>
          <w:p w14:paraId="70EFFD99">
            <w:pPr>
              <w:snapToGrid w:val="0"/>
              <w:spacing w:line="240" w:lineRule="auto"/>
              <w:jc w:val="center"/>
              <w:rPr>
                <w:rFonts w:ascii="Times New Roman" w:hAnsi="Times New Roman"/>
                <w:sz w:val="18"/>
                <w:szCs w:val="18"/>
              </w:rPr>
            </w:pPr>
          </w:p>
        </w:tc>
        <w:tc>
          <w:tcPr>
            <w:tcW w:w="735" w:type="pct"/>
            <w:noWrap/>
            <w:vAlign w:val="center"/>
          </w:tcPr>
          <w:p w14:paraId="41E0B85D">
            <w:pPr>
              <w:snapToGrid w:val="0"/>
              <w:spacing w:line="240" w:lineRule="auto"/>
              <w:jc w:val="center"/>
              <w:rPr>
                <w:rFonts w:ascii="Times New Roman" w:hAnsi="Times New Roman"/>
                <w:sz w:val="18"/>
                <w:szCs w:val="18"/>
              </w:rPr>
            </w:pPr>
            <w:r>
              <w:rPr>
                <w:rFonts w:ascii="Times New Roman" w:hAnsi="Times New Roman"/>
                <w:sz w:val="18"/>
                <w:szCs w:val="18"/>
              </w:rPr>
              <w:t>转炉煤气</w:t>
            </w:r>
          </w:p>
        </w:tc>
        <w:tc>
          <w:tcPr>
            <w:tcW w:w="456" w:type="pct"/>
            <w:vAlign w:val="center"/>
          </w:tcPr>
          <w:p w14:paraId="650DA345">
            <w:pPr>
              <w:snapToGrid w:val="0"/>
              <w:spacing w:line="240" w:lineRule="auto"/>
              <w:jc w:val="center"/>
              <w:rPr>
                <w:rFonts w:ascii="Times New Roman" w:hAnsi="Times New Roman"/>
                <w:sz w:val="18"/>
                <w:szCs w:val="18"/>
              </w:rPr>
            </w:pPr>
            <w:r>
              <w:rPr>
                <w:rFonts w:ascii="Times New Roman" w:hAnsi="Times New Roman"/>
                <w:sz w:val="18"/>
                <w:szCs w:val="18"/>
              </w:rPr>
              <w:t>10</w:t>
            </w:r>
            <w:r>
              <w:rPr>
                <w:rFonts w:ascii="Times New Roman" w:hAnsi="Times New Roman"/>
                <w:sz w:val="18"/>
                <w:szCs w:val="18"/>
                <w:vertAlign w:val="superscript"/>
              </w:rPr>
              <w:t xml:space="preserve">4 </w:t>
            </w:r>
            <w:r>
              <w:rPr>
                <w:rFonts w:ascii="Times New Roman" w:hAnsi="Times New Roman"/>
                <w:sz w:val="18"/>
                <w:szCs w:val="18"/>
              </w:rPr>
              <w:t>m</w:t>
            </w:r>
            <w:r>
              <w:rPr>
                <w:rFonts w:ascii="Times New Roman" w:hAnsi="Times New Roman"/>
                <w:sz w:val="18"/>
                <w:szCs w:val="18"/>
                <w:vertAlign w:val="superscript"/>
              </w:rPr>
              <w:t>3</w:t>
            </w:r>
          </w:p>
        </w:tc>
        <w:tc>
          <w:tcPr>
            <w:tcW w:w="1061" w:type="pct"/>
            <w:vAlign w:val="center"/>
          </w:tcPr>
          <w:p w14:paraId="573D85F3">
            <w:pPr>
              <w:snapToGrid w:val="0"/>
              <w:spacing w:line="240" w:lineRule="auto"/>
              <w:jc w:val="center"/>
              <w:rPr>
                <w:rFonts w:ascii="Times New Roman" w:hAnsi="Times New Roman"/>
                <w:sz w:val="18"/>
                <w:szCs w:val="18"/>
              </w:rPr>
            </w:pPr>
            <w:r>
              <w:rPr>
                <w:rFonts w:ascii="Times New Roman" w:hAnsi="Times New Roman"/>
                <w:sz w:val="18"/>
                <w:szCs w:val="18"/>
              </w:rPr>
              <w:t>84.00</w:t>
            </w:r>
            <w:r>
              <w:rPr>
                <w:rFonts w:ascii="Times New Roman" w:hAnsi="Times New Roman"/>
                <w:sz w:val="18"/>
                <w:szCs w:val="18"/>
                <w:vertAlign w:val="superscript"/>
              </w:rPr>
              <w:t xml:space="preserve"> d</w:t>
            </w:r>
          </w:p>
        </w:tc>
        <w:tc>
          <w:tcPr>
            <w:tcW w:w="1214" w:type="pct"/>
            <w:vAlign w:val="center"/>
          </w:tcPr>
          <w:p w14:paraId="6E48AD17">
            <w:pPr>
              <w:pStyle w:val="228"/>
              <w:snapToGrid w:val="0"/>
              <w:jc w:val="center"/>
              <w:rPr>
                <w:rFonts w:ascii="Times New Roman" w:hAnsi="Times New Roman" w:cs="Times New Roman"/>
                <w:sz w:val="18"/>
                <w:szCs w:val="18"/>
              </w:rPr>
            </w:pPr>
            <w:r>
              <w:rPr>
                <w:rFonts w:ascii="Times New Roman" w:hAnsi="Times New Roman" w:cs="Times New Roman"/>
                <w:sz w:val="18"/>
                <w:szCs w:val="18"/>
              </w:rPr>
              <w:t>49.60</w:t>
            </w:r>
            <w:r>
              <w:rPr>
                <w:rFonts w:ascii="Times New Roman" w:hAnsi="Times New Roman" w:cs="Times New Roman"/>
                <w:sz w:val="18"/>
                <w:szCs w:val="18"/>
                <w:vertAlign w:val="superscript"/>
              </w:rPr>
              <w:t>d</w:t>
            </w:r>
            <w:r>
              <w:rPr>
                <w:rFonts w:ascii="Times New Roman" w:hAnsi="Times New Roman" w:cs="Times New Roman"/>
                <w:sz w:val="18"/>
                <w:szCs w:val="18"/>
              </w:rPr>
              <w:t>×10</w:t>
            </w:r>
            <w:r>
              <w:rPr>
                <w:rFonts w:ascii="Times New Roman" w:hAnsi="Times New Roman" w:cs="Times New Roman"/>
                <w:sz w:val="18"/>
                <w:szCs w:val="18"/>
                <w:vertAlign w:val="superscript"/>
              </w:rPr>
              <w:t>-3</w:t>
            </w:r>
          </w:p>
        </w:tc>
        <w:tc>
          <w:tcPr>
            <w:tcW w:w="979" w:type="pct"/>
            <w:vAlign w:val="center"/>
          </w:tcPr>
          <w:p w14:paraId="7525482F">
            <w:pPr>
              <w:snapToGrid w:val="0"/>
              <w:spacing w:line="240" w:lineRule="auto"/>
              <w:jc w:val="center"/>
              <w:rPr>
                <w:rFonts w:ascii="Times New Roman" w:hAnsi="Times New Roman"/>
                <w:sz w:val="18"/>
                <w:szCs w:val="18"/>
              </w:rPr>
            </w:pPr>
            <w:r>
              <w:rPr>
                <w:rFonts w:ascii="Times New Roman" w:hAnsi="Times New Roman"/>
                <w:sz w:val="18"/>
                <w:szCs w:val="18"/>
              </w:rPr>
              <w:t>99</w:t>
            </w:r>
            <w:r>
              <w:rPr>
                <w:rFonts w:ascii="Times New Roman" w:hAnsi="Times New Roman"/>
                <w:sz w:val="18"/>
                <w:szCs w:val="18"/>
                <w:vertAlign w:val="superscript"/>
              </w:rPr>
              <w:t xml:space="preserve"> b</w:t>
            </w:r>
          </w:p>
        </w:tc>
      </w:tr>
      <w:tr w14:paraId="70D6A6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283" w:hRule="atLeast"/>
          <w:jc w:val="center"/>
        </w:trPr>
        <w:tc>
          <w:tcPr>
            <w:tcW w:w="552" w:type="pct"/>
            <w:vMerge w:val="continue"/>
            <w:noWrap/>
            <w:vAlign w:val="center"/>
          </w:tcPr>
          <w:p w14:paraId="213B95E4">
            <w:pPr>
              <w:snapToGrid w:val="0"/>
              <w:spacing w:line="240" w:lineRule="auto"/>
              <w:jc w:val="center"/>
              <w:rPr>
                <w:rFonts w:ascii="Times New Roman" w:hAnsi="Times New Roman"/>
                <w:sz w:val="18"/>
                <w:szCs w:val="18"/>
              </w:rPr>
            </w:pPr>
          </w:p>
        </w:tc>
        <w:tc>
          <w:tcPr>
            <w:tcW w:w="735" w:type="pct"/>
            <w:noWrap/>
            <w:vAlign w:val="center"/>
          </w:tcPr>
          <w:p w14:paraId="05F207ED">
            <w:pPr>
              <w:snapToGrid w:val="0"/>
              <w:spacing w:line="240" w:lineRule="auto"/>
              <w:jc w:val="center"/>
              <w:rPr>
                <w:rFonts w:ascii="Times New Roman" w:hAnsi="Times New Roman"/>
                <w:sz w:val="18"/>
                <w:szCs w:val="18"/>
              </w:rPr>
            </w:pPr>
            <w:r>
              <w:rPr>
                <w:rFonts w:ascii="Times New Roman" w:hAnsi="Times New Roman"/>
                <w:sz w:val="18"/>
                <w:szCs w:val="18"/>
              </w:rPr>
              <w:t>焦炉煤气</w:t>
            </w:r>
          </w:p>
        </w:tc>
        <w:tc>
          <w:tcPr>
            <w:tcW w:w="456" w:type="pct"/>
            <w:vAlign w:val="center"/>
          </w:tcPr>
          <w:p w14:paraId="3126B623">
            <w:pPr>
              <w:snapToGrid w:val="0"/>
              <w:spacing w:line="240" w:lineRule="auto"/>
              <w:jc w:val="center"/>
              <w:rPr>
                <w:rFonts w:ascii="Times New Roman" w:hAnsi="Times New Roman"/>
                <w:sz w:val="18"/>
                <w:szCs w:val="18"/>
              </w:rPr>
            </w:pPr>
            <w:r>
              <w:rPr>
                <w:rFonts w:ascii="Times New Roman" w:hAnsi="Times New Roman"/>
                <w:sz w:val="18"/>
                <w:szCs w:val="18"/>
              </w:rPr>
              <w:t>10</w:t>
            </w:r>
            <w:r>
              <w:rPr>
                <w:rFonts w:ascii="Times New Roman" w:hAnsi="Times New Roman"/>
                <w:sz w:val="18"/>
                <w:szCs w:val="18"/>
                <w:vertAlign w:val="superscript"/>
              </w:rPr>
              <w:t xml:space="preserve">4 </w:t>
            </w:r>
            <w:r>
              <w:rPr>
                <w:rFonts w:ascii="Times New Roman" w:hAnsi="Times New Roman"/>
                <w:sz w:val="18"/>
                <w:szCs w:val="18"/>
              </w:rPr>
              <w:t>m</w:t>
            </w:r>
            <w:r>
              <w:rPr>
                <w:rFonts w:ascii="Times New Roman" w:hAnsi="Times New Roman"/>
                <w:sz w:val="18"/>
                <w:szCs w:val="18"/>
                <w:vertAlign w:val="superscript"/>
              </w:rPr>
              <w:t>3</w:t>
            </w:r>
          </w:p>
        </w:tc>
        <w:tc>
          <w:tcPr>
            <w:tcW w:w="1061" w:type="pct"/>
            <w:vAlign w:val="center"/>
          </w:tcPr>
          <w:p w14:paraId="3526288B">
            <w:pPr>
              <w:snapToGrid w:val="0"/>
              <w:spacing w:line="240" w:lineRule="auto"/>
              <w:jc w:val="center"/>
              <w:rPr>
                <w:rFonts w:ascii="Times New Roman" w:hAnsi="Times New Roman"/>
                <w:sz w:val="18"/>
                <w:szCs w:val="18"/>
              </w:rPr>
            </w:pPr>
            <w:r>
              <w:rPr>
                <w:rFonts w:ascii="Times New Roman" w:hAnsi="Times New Roman"/>
                <w:sz w:val="18"/>
                <w:szCs w:val="18"/>
              </w:rPr>
              <w:t>179.81</w:t>
            </w:r>
            <w:r>
              <w:rPr>
                <w:rFonts w:ascii="Times New Roman" w:hAnsi="Times New Roman"/>
                <w:sz w:val="18"/>
                <w:szCs w:val="18"/>
                <w:vertAlign w:val="superscript"/>
              </w:rPr>
              <w:t xml:space="preserve"> a</w:t>
            </w:r>
          </w:p>
        </w:tc>
        <w:tc>
          <w:tcPr>
            <w:tcW w:w="1214" w:type="pct"/>
            <w:vAlign w:val="center"/>
          </w:tcPr>
          <w:p w14:paraId="13EE2F72">
            <w:pPr>
              <w:pStyle w:val="228"/>
              <w:snapToGrid w:val="0"/>
              <w:jc w:val="center"/>
              <w:rPr>
                <w:rFonts w:ascii="Times New Roman" w:hAnsi="Times New Roman" w:cs="Times New Roman"/>
                <w:sz w:val="18"/>
                <w:szCs w:val="18"/>
              </w:rPr>
            </w:pPr>
            <w:r>
              <w:rPr>
                <w:rFonts w:ascii="Times New Roman" w:hAnsi="Times New Roman" w:cs="Times New Roman"/>
                <w:sz w:val="18"/>
                <w:szCs w:val="18"/>
              </w:rPr>
              <w:t>13.58</w:t>
            </w:r>
            <w:r>
              <w:rPr>
                <w:rFonts w:ascii="Times New Roman" w:hAnsi="Times New Roman" w:cs="Times New Roman"/>
                <w:sz w:val="18"/>
                <w:szCs w:val="18"/>
                <w:vertAlign w:val="superscript"/>
              </w:rPr>
              <w:t>b</w:t>
            </w:r>
            <w:r>
              <w:rPr>
                <w:rFonts w:ascii="Times New Roman" w:hAnsi="Times New Roman" w:cs="Times New Roman"/>
                <w:sz w:val="18"/>
                <w:szCs w:val="18"/>
              </w:rPr>
              <w:t>×10</w:t>
            </w:r>
            <w:r>
              <w:rPr>
                <w:rFonts w:ascii="Times New Roman" w:hAnsi="Times New Roman" w:cs="Times New Roman"/>
                <w:sz w:val="18"/>
                <w:szCs w:val="18"/>
                <w:vertAlign w:val="superscript"/>
              </w:rPr>
              <w:t>-3</w:t>
            </w:r>
          </w:p>
        </w:tc>
        <w:tc>
          <w:tcPr>
            <w:tcW w:w="979" w:type="pct"/>
            <w:vAlign w:val="center"/>
          </w:tcPr>
          <w:p w14:paraId="339EDED0">
            <w:pPr>
              <w:snapToGrid w:val="0"/>
              <w:spacing w:line="240" w:lineRule="auto"/>
              <w:jc w:val="center"/>
              <w:rPr>
                <w:rFonts w:ascii="Times New Roman" w:hAnsi="Times New Roman"/>
                <w:sz w:val="18"/>
                <w:szCs w:val="18"/>
              </w:rPr>
            </w:pPr>
            <w:r>
              <w:rPr>
                <w:rFonts w:ascii="Times New Roman" w:hAnsi="Times New Roman"/>
                <w:sz w:val="18"/>
                <w:szCs w:val="18"/>
              </w:rPr>
              <w:t>99</w:t>
            </w:r>
            <w:r>
              <w:rPr>
                <w:rFonts w:ascii="Times New Roman" w:hAnsi="Times New Roman"/>
                <w:sz w:val="18"/>
                <w:szCs w:val="18"/>
                <w:vertAlign w:val="superscript"/>
              </w:rPr>
              <w:t xml:space="preserve"> b</w:t>
            </w:r>
          </w:p>
        </w:tc>
      </w:tr>
      <w:tr w14:paraId="3B4084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283" w:hRule="atLeast"/>
          <w:jc w:val="center"/>
        </w:trPr>
        <w:tc>
          <w:tcPr>
            <w:tcW w:w="552" w:type="pct"/>
            <w:vMerge w:val="continue"/>
            <w:noWrap/>
            <w:vAlign w:val="center"/>
          </w:tcPr>
          <w:p w14:paraId="75BCA89F">
            <w:pPr>
              <w:snapToGrid w:val="0"/>
              <w:spacing w:line="240" w:lineRule="auto"/>
              <w:jc w:val="center"/>
              <w:rPr>
                <w:rFonts w:ascii="Times New Roman" w:hAnsi="Times New Roman"/>
                <w:sz w:val="18"/>
                <w:szCs w:val="18"/>
              </w:rPr>
            </w:pPr>
          </w:p>
        </w:tc>
        <w:tc>
          <w:tcPr>
            <w:tcW w:w="735" w:type="pct"/>
            <w:noWrap/>
            <w:vAlign w:val="center"/>
          </w:tcPr>
          <w:p w14:paraId="619DDEF6">
            <w:pPr>
              <w:snapToGrid w:val="0"/>
              <w:spacing w:line="240" w:lineRule="auto"/>
              <w:jc w:val="center"/>
              <w:rPr>
                <w:rFonts w:ascii="Times New Roman" w:hAnsi="Times New Roman"/>
                <w:sz w:val="18"/>
                <w:szCs w:val="18"/>
              </w:rPr>
            </w:pPr>
            <w:r>
              <w:rPr>
                <w:rFonts w:ascii="Times New Roman" w:hAnsi="Times New Roman"/>
                <w:sz w:val="18"/>
                <w:szCs w:val="18"/>
              </w:rPr>
              <w:t>炼厂干气</w:t>
            </w:r>
          </w:p>
        </w:tc>
        <w:tc>
          <w:tcPr>
            <w:tcW w:w="456" w:type="pct"/>
            <w:vAlign w:val="center"/>
          </w:tcPr>
          <w:p w14:paraId="007F5F4F">
            <w:pPr>
              <w:snapToGrid w:val="0"/>
              <w:spacing w:line="240" w:lineRule="auto"/>
              <w:jc w:val="center"/>
              <w:rPr>
                <w:rFonts w:ascii="Times New Roman" w:hAnsi="Times New Roman"/>
                <w:sz w:val="18"/>
                <w:szCs w:val="18"/>
              </w:rPr>
            </w:pPr>
            <w:r>
              <w:rPr>
                <w:rFonts w:ascii="Times New Roman" w:hAnsi="Times New Roman"/>
                <w:sz w:val="18"/>
                <w:szCs w:val="18"/>
              </w:rPr>
              <w:t>t</w:t>
            </w:r>
          </w:p>
        </w:tc>
        <w:tc>
          <w:tcPr>
            <w:tcW w:w="1061" w:type="pct"/>
            <w:vAlign w:val="center"/>
          </w:tcPr>
          <w:p w14:paraId="3178084E">
            <w:pPr>
              <w:snapToGrid w:val="0"/>
              <w:spacing w:line="240" w:lineRule="auto"/>
              <w:jc w:val="center"/>
              <w:rPr>
                <w:rFonts w:ascii="Times New Roman" w:hAnsi="Times New Roman"/>
                <w:sz w:val="18"/>
                <w:szCs w:val="18"/>
              </w:rPr>
            </w:pPr>
            <w:r>
              <w:rPr>
                <w:rFonts w:ascii="Times New Roman" w:hAnsi="Times New Roman"/>
                <w:sz w:val="18"/>
                <w:szCs w:val="18"/>
              </w:rPr>
              <w:t>45.998</w:t>
            </w:r>
            <w:r>
              <w:rPr>
                <w:rFonts w:ascii="Times New Roman" w:hAnsi="Times New Roman"/>
                <w:sz w:val="18"/>
                <w:szCs w:val="18"/>
                <w:vertAlign w:val="superscript"/>
              </w:rPr>
              <w:t xml:space="preserve"> a</w:t>
            </w:r>
          </w:p>
        </w:tc>
        <w:tc>
          <w:tcPr>
            <w:tcW w:w="1214" w:type="pct"/>
            <w:vAlign w:val="center"/>
          </w:tcPr>
          <w:p w14:paraId="64E3716D">
            <w:pPr>
              <w:pStyle w:val="228"/>
              <w:snapToGrid w:val="0"/>
              <w:jc w:val="center"/>
              <w:rPr>
                <w:rFonts w:ascii="Times New Roman" w:hAnsi="Times New Roman" w:cs="Times New Roman"/>
                <w:sz w:val="18"/>
                <w:szCs w:val="18"/>
              </w:rPr>
            </w:pPr>
            <w:r>
              <w:rPr>
                <w:rFonts w:ascii="Times New Roman" w:hAnsi="Times New Roman" w:cs="Times New Roman"/>
                <w:sz w:val="18"/>
                <w:szCs w:val="18"/>
              </w:rPr>
              <w:t>1</w:t>
            </w:r>
            <w:r>
              <w:rPr>
                <w:rFonts w:hint="eastAsia" w:ascii="Times New Roman" w:hAnsi="Times New Roman" w:cs="Times New Roman"/>
                <w:sz w:val="18"/>
                <w:szCs w:val="18"/>
              </w:rPr>
              <w:t>5</w:t>
            </w:r>
            <w:r>
              <w:rPr>
                <w:rFonts w:ascii="Times New Roman" w:hAnsi="Times New Roman" w:cs="Times New Roman"/>
                <w:sz w:val="18"/>
                <w:szCs w:val="18"/>
              </w:rPr>
              <w:t>.</w:t>
            </w:r>
            <w:r>
              <w:rPr>
                <w:rFonts w:hint="eastAsia" w:ascii="Times New Roman" w:hAnsi="Times New Roman" w:cs="Times New Roman"/>
                <w:sz w:val="18"/>
                <w:szCs w:val="18"/>
              </w:rPr>
              <w:t>7</w:t>
            </w:r>
            <w:r>
              <w:rPr>
                <w:rFonts w:ascii="Times New Roman" w:hAnsi="Times New Roman" w:cs="Times New Roman"/>
                <w:sz w:val="18"/>
                <w:szCs w:val="18"/>
                <w:vertAlign w:val="superscript"/>
              </w:rPr>
              <w:t>b</w:t>
            </w:r>
            <w:r>
              <w:rPr>
                <w:rFonts w:ascii="Times New Roman" w:hAnsi="Times New Roman" w:cs="Times New Roman"/>
                <w:sz w:val="18"/>
                <w:szCs w:val="18"/>
              </w:rPr>
              <w:t>×10</w:t>
            </w:r>
            <w:r>
              <w:rPr>
                <w:rFonts w:ascii="Times New Roman" w:hAnsi="Times New Roman" w:cs="Times New Roman"/>
                <w:sz w:val="18"/>
                <w:szCs w:val="18"/>
                <w:vertAlign w:val="superscript"/>
              </w:rPr>
              <w:t>-3</w:t>
            </w:r>
          </w:p>
        </w:tc>
        <w:tc>
          <w:tcPr>
            <w:tcW w:w="979" w:type="pct"/>
            <w:vAlign w:val="center"/>
          </w:tcPr>
          <w:p w14:paraId="048346D1">
            <w:pPr>
              <w:snapToGrid w:val="0"/>
              <w:spacing w:line="240" w:lineRule="auto"/>
              <w:jc w:val="center"/>
              <w:rPr>
                <w:rFonts w:ascii="Times New Roman" w:hAnsi="Times New Roman"/>
                <w:sz w:val="18"/>
                <w:szCs w:val="18"/>
              </w:rPr>
            </w:pPr>
            <w:r>
              <w:rPr>
                <w:rFonts w:ascii="Times New Roman" w:hAnsi="Times New Roman"/>
                <w:sz w:val="18"/>
                <w:szCs w:val="18"/>
              </w:rPr>
              <w:t>99</w:t>
            </w:r>
            <w:r>
              <w:rPr>
                <w:rFonts w:ascii="Times New Roman" w:hAnsi="Times New Roman"/>
                <w:sz w:val="18"/>
                <w:szCs w:val="18"/>
                <w:vertAlign w:val="superscript"/>
              </w:rPr>
              <w:t xml:space="preserve"> b</w:t>
            </w:r>
          </w:p>
        </w:tc>
      </w:tr>
      <w:tr w14:paraId="5B3CC3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283" w:hRule="atLeast"/>
          <w:jc w:val="center"/>
        </w:trPr>
        <w:tc>
          <w:tcPr>
            <w:tcW w:w="552" w:type="pct"/>
            <w:vMerge w:val="continue"/>
            <w:vAlign w:val="center"/>
          </w:tcPr>
          <w:p w14:paraId="35248ABC">
            <w:pPr>
              <w:snapToGrid w:val="0"/>
              <w:spacing w:line="240" w:lineRule="auto"/>
              <w:jc w:val="center"/>
              <w:rPr>
                <w:rFonts w:ascii="Times New Roman" w:hAnsi="Times New Roman"/>
                <w:sz w:val="18"/>
                <w:szCs w:val="18"/>
              </w:rPr>
            </w:pPr>
          </w:p>
        </w:tc>
        <w:tc>
          <w:tcPr>
            <w:tcW w:w="735" w:type="pct"/>
            <w:noWrap/>
            <w:vAlign w:val="center"/>
          </w:tcPr>
          <w:p w14:paraId="55EB18ED">
            <w:pPr>
              <w:snapToGrid w:val="0"/>
              <w:spacing w:line="240" w:lineRule="auto"/>
              <w:jc w:val="center"/>
              <w:rPr>
                <w:rFonts w:ascii="Times New Roman" w:hAnsi="Times New Roman"/>
                <w:sz w:val="18"/>
                <w:szCs w:val="18"/>
              </w:rPr>
            </w:pPr>
            <w:r>
              <w:rPr>
                <w:rFonts w:ascii="Times New Roman" w:hAnsi="Times New Roman"/>
                <w:sz w:val="18"/>
                <w:szCs w:val="18"/>
              </w:rPr>
              <w:t>其他煤气</w:t>
            </w:r>
          </w:p>
        </w:tc>
        <w:tc>
          <w:tcPr>
            <w:tcW w:w="456" w:type="pct"/>
            <w:vAlign w:val="center"/>
          </w:tcPr>
          <w:p w14:paraId="372812A4">
            <w:pPr>
              <w:snapToGrid w:val="0"/>
              <w:spacing w:line="240" w:lineRule="auto"/>
              <w:jc w:val="center"/>
              <w:rPr>
                <w:rFonts w:ascii="Times New Roman" w:hAnsi="Times New Roman"/>
                <w:sz w:val="18"/>
                <w:szCs w:val="18"/>
              </w:rPr>
            </w:pPr>
            <w:r>
              <w:rPr>
                <w:rFonts w:ascii="Times New Roman" w:hAnsi="Times New Roman"/>
                <w:sz w:val="18"/>
                <w:szCs w:val="18"/>
              </w:rPr>
              <w:t>10</w:t>
            </w:r>
            <w:r>
              <w:rPr>
                <w:rFonts w:ascii="Times New Roman" w:hAnsi="Times New Roman"/>
                <w:sz w:val="18"/>
                <w:szCs w:val="18"/>
                <w:vertAlign w:val="superscript"/>
              </w:rPr>
              <w:t xml:space="preserve">4 </w:t>
            </w:r>
            <w:r>
              <w:rPr>
                <w:rFonts w:ascii="Times New Roman" w:hAnsi="Times New Roman"/>
                <w:sz w:val="18"/>
                <w:szCs w:val="18"/>
              </w:rPr>
              <w:t>m</w:t>
            </w:r>
            <w:r>
              <w:rPr>
                <w:rFonts w:ascii="Times New Roman" w:hAnsi="Times New Roman"/>
                <w:sz w:val="18"/>
                <w:szCs w:val="18"/>
                <w:vertAlign w:val="superscript"/>
              </w:rPr>
              <w:t>3</w:t>
            </w:r>
          </w:p>
        </w:tc>
        <w:tc>
          <w:tcPr>
            <w:tcW w:w="1061" w:type="pct"/>
            <w:vAlign w:val="center"/>
          </w:tcPr>
          <w:p w14:paraId="175FEF8D">
            <w:pPr>
              <w:snapToGrid w:val="0"/>
              <w:spacing w:line="240" w:lineRule="auto"/>
              <w:jc w:val="center"/>
              <w:rPr>
                <w:rFonts w:ascii="Times New Roman" w:hAnsi="Times New Roman"/>
                <w:sz w:val="18"/>
                <w:szCs w:val="18"/>
              </w:rPr>
            </w:pPr>
            <w:r>
              <w:rPr>
                <w:rFonts w:ascii="Times New Roman" w:hAnsi="Times New Roman"/>
                <w:sz w:val="18"/>
                <w:szCs w:val="18"/>
              </w:rPr>
              <w:t>52.270</w:t>
            </w:r>
            <w:r>
              <w:rPr>
                <w:rFonts w:ascii="Times New Roman" w:hAnsi="Times New Roman"/>
                <w:sz w:val="18"/>
                <w:szCs w:val="18"/>
                <w:vertAlign w:val="superscript"/>
              </w:rPr>
              <w:t xml:space="preserve"> a</w:t>
            </w:r>
          </w:p>
        </w:tc>
        <w:tc>
          <w:tcPr>
            <w:tcW w:w="1214" w:type="pct"/>
            <w:vAlign w:val="center"/>
          </w:tcPr>
          <w:p w14:paraId="5675C31F">
            <w:pPr>
              <w:snapToGrid w:val="0"/>
              <w:spacing w:line="240" w:lineRule="auto"/>
              <w:jc w:val="center"/>
              <w:rPr>
                <w:rFonts w:ascii="Times New Roman" w:hAnsi="Times New Roman"/>
                <w:sz w:val="18"/>
                <w:szCs w:val="18"/>
              </w:rPr>
            </w:pPr>
            <w:r>
              <w:rPr>
                <w:rFonts w:ascii="Times New Roman" w:hAnsi="Times New Roman"/>
                <w:sz w:val="18"/>
                <w:szCs w:val="18"/>
              </w:rPr>
              <w:t>12.</w:t>
            </w:r>
            <w:r>
              <w:rPr>
                <w:rFonts w:hint="eastAsia" w:ascii="Times New Roman" w:hAnsi="Times New Roman"/>
                <w:sz w:val="18"/>
                <w:szCs w:val="18"/>
              </w:rPr>
              <w:t>1</w:t>
            </w:r>
            <w:r>
              <w:rPr>
                <w:rFonts w:ascii="Times New Roman" w:hAnsi="Times New Roman"/>
                <w:sz w:val="18"/>
                <w:szCs w:val="18"/>
                <w:vertAlign w:val="superscript"/>
              </w:rPr>
              <w:t>b</w:t>
            </w:r>
            <w:r>
              <w:rPr>
                <w:rFonts w:ascii="Times New Roman" w:hAnsi="Times New Roman"/>
                <w:sz w:val="18"/>
                <w:szCs w:val="18"/>
              </w:rPr>
              <w:t>×10</w:t>
            </w:r>
            <w:r>
              <w:rPr>
                <w:rFonts w:ascii="Times New Roman" w:hAnsi="Times New Roman"/>
                <w:sz w:val="18"/>
                <w:szCs w:val="18"/>
                <w:vertAlign w:val="superscript"/>
              </w:rPr>
              <w:t>-3</w:t>
            </w:r>
          </w:p>
        </w:tc>
        <w:tc>
          <w:tcPr>
            <w:tcW w:w="979" w:type="pct"/>
            <w:vAlign w:val="center"/>
          </w:tcPr>
          <w:p w14:paraId="7ECB605D">
            <w:pPr>
              <w:snapToGrid w:val="0"/>
              <w:spacing w:line="240" w:lineRule="auto"/>
              <w:jc w:val="center"/>
              <w:rPr>
                <w:rFonts w:ascii="Times New Roman" w:hAnsi="Times New Roman"/>
                <w:sz w:val="18"/>
                <w:szCs w:val="18"/>
              </w:rPr>
            </w:pPr>
            <w:r>
              <w:rPr>
                <w:rFonts w:ascii="Times New Roman" w:hAnsi="Times New Roman"/>
                <w:sz w:val="18"/>
                <w:szCs w:val="18"/>
              </w:rPr>
              <w:t>99</w:t>
            </w:r>
            <w:r>
              <w:rPr>
                <w:rFonts w:ascii="Times New Roman" w:hAnsi="Times New Roman"/>
                <w:sz w:val="18"/>
                <w:szCs w:val="18"/>
                <w:vertAlign w:val="superscript"/>
              </w:rPr>
              <w:t xml:space="preserve"> b</w:t>
            </w:r>
          </w:p>
        </w:tc>
      </w:tr>
      <w:tr w14:paraId="2AFA10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283" w:hRule="atLeast"/>
          <w:jc w:val="center"/>
        </w:trPr>
        <w:tc>
          <w:tcPr>
            <w:tcW w:w="4997" w:type="pct"/>
            <w:gridSpan w:val="6"/>
            <w:vAlign w:val="center"/>
          </w:tcPr>
          <w:p w14:paraId="45210462">
            <w:pPr>
              <w:snapToGrid w:val="0"/>
              <w:spacing w:line="240" w:lineRule="auto"/>
              <w:rPr>
                <w:rFonts w:ascii="Times New Roman" w:hAnsi="Times New Roman"/>
                <w:sz w:val="18"/>
                <w:szCs w:val="18"/>
              </w:rPr>
            </w:pPr>
            <w:r>
              <w:rPr>
                <w:rFonts w:ascii="Times New Roman" w:hAnsi="Times New Roman"/>
                <w:sz w:val="18"/>
                <w:szCs w:val="18"/>
                <w:vertAlign w:val="superscript"/>
              </w:rPr>
              <w:t>a</w:t>
            </w:r>
            <w:r>
              <w:rPr>
                <w:rFonts w:ascii="Times New Roman" w:hAnsi="Times New Roman"/>
                <w:sz w:val="18"/>
                <w:szCs w:val="18"/>
              </w:rPr>
              <w:t>数据取值来源为《中国能源统计年鉴2021》。</w:t>
            </w:r>
          </w:p>
          <w:p w14:paraId="1EB205C3">
            <w:pPr>
              <w:snapToGrid w:val="0"/>
              <w:spacing w:line="240" w:lineRule="auto"/>
              <w:rPr>
                <w:rFonts w:ascii="Times New Roman" w:hAnsi="Times New Roman"/>
                <w:sz w:val="18"/>
                <w:szCs w:val="18"/>
              </w:rPr>
            </w:pPr>
            <w:r>
              <w:rPr>
                <w:rFonts w:ascii="Times New Roman" w:hAnsi="Times New Roman"/>
                <w:sz w:val="18"/>
                <w:szCs w:val="18"/>
                <w:vertAlign w:val="superscript"/>
              </w:rPr>
              <w:t>b</w:t>
            </w:r>
            <w:r>
              <w:rPr>
                <w:rFonts w:ascii="Times New Roman" w:hAnsi="Times New Roman"/>
                <w:sz w:val="18"/>
                <w:szCs w:val="18"/>
              </w:rPr>
              <w:t>数据取值来源为《省级温室气体清单指南（2025年版）》。</w:t>
            </w:r>
          </w:p>
          <w:p w14:paraId="2E93BB5E">
            <w:pPr>
              <w:snapToGrid w:val="0"/>
              <w:spacing w:line="240" w:lineRule="auto"/>
              <w:rPr>
                <w:rFonts w:ascii="Times New Roman" w:hAnsi="Times New Roman"/>
                <w:sz w:val="18"/>
                <w:szCs w:val="18"/>
              </w:rPr>
            </w:pPr>
            <w:r>
              <w:rPr>
                <w:rFonts w:ascii="Times New Roman" w:hAnsi="Times New Roman"/>
                <w:sz w:val="18"/>
                <w:szCs w:val="18"/>
                <w:vertAlign w:val="superscript"/>
              </w:rPr>
              <w:t>c</w:t>
            </w:r>
            <w:r>
              <w:rPr>
                <w:rFonts w:ascii="Times New Roman" w:hAnsi="Times New Roman"/>
                <w:sz w:val="18"/>
                <w:szCs w:val="18"/>
              </w:rPr>
              <w:t>数据取值来源为《2006年 IPCC 国家温室气体清单指南》及2019修订版。</w:t>
            </w:r>
          </w:p>
          <w:p w14:paraId="7487E175">
            <w:pPr>
              <w:snapToGrid w:val="0"/>
              <w:spacing w:line="240" w:lineRule="auto"/>
              <w:rPr>
                <w:rFonts w:ascii="Times New Roman" w:hAnsi="Times New Roman"/>
                <w:sz w:val="18"/>
                <w:szCs w:val="18"/>
              </w:rPr>
            </w:pPr>
            <w:r>
              <w:rPr>
                <w:rFonts w:ascii="Times New Roman" w:hAnsi="Times New Roman"/>
                <w:sz w:val="18"/>
                <w:szCs w:val="18"/>
                <w:vertAlign w:val="superscript"/>
              </w:rPr>
              <w:t>d</w:t>
            </w:r>
            <w:r>
              <w:rPr>
                <w:rFonts w:ascii="Times New Roman" w:hAnsi="Times New Roman"/>
                <w:sz w:val="18"/>
                <w:szCs w:val="18"/>
              </w:rPr>
              <w:t>数据取值来源为《中国温室气体清单研究》。</w:t>
            </w:r>
          </w:p>
          <w:p w14:paraId="1BE13D51">
            <w:pPr>
              <w:snapToGrid w:val="0"/>
              <w:spacing w:line="240" w:lineRule="auto"/>
              <w:rPr>
                <w:sz w:val="18"/>
                <w:szCs w:val="18"/>
              </w:rPr>
            </w:pPr>
            <w:r>
              <w:rPr>
                <w:rFonts w:ascii="Times New Roman" w:hAnsi="Times New Roman"/>
                <w:sz w:val="18"/>
                <w:szCs w:val="18"/>
                <w:vertAlign w:val="superscript"/>
              </w:rPr>
              <w:t>e</w:t>
            </w:r>
            <w:r>
              <w:rPr>
                <w:rFonts w:ascii="Times New Roman" w:hAnsi="Times New Roman"/>
                <w:sz w:val="18"/>
                <w:szCs w:val="18"/>
              </w:rPr>
              <w:t>数据取值来源为GB/T 2589。</w:t>
            </w:r>
          </w:p>
        </w:tc>
      </w:tr>
    </w:tbl>
    <w:p w14:paraId="46D3D561">
      <w:pPr>
        <w:pStyle w:val="211"/>
      </w:pPr>
      <w:r>
        <w:rPr>
          <w:rFonts w:hint="eastAsia"/>
        </w:rPr>
        <w:t>购入电力、热力的温室气体排放因子见表B.5。</w:t>
      </w:r>
    </w:p>
    <w:p w14:paraId="221695C4">
      <w:pPr>
        <w:pStyle w:val="77"/>
        <w:numPr>
          <w:ilvl w:val="1"/>
          <w:numId w:val="34"/>
        </w:numPr>
        <w:spacing w:before="156" w:after="156"/>
        <w:ind w:left="0"/>
      </w:pPr>
      <w:r>
        <w:rPr>
          <w:rFonts w:hint="eastAsia"/>
        </w:rPr>
        <w:t>电力和热力温室气体排放因子</w:t>
      </w:r>
    </w:p>
    <w:tbl>
      <w:tblPr>
        <w:tblStyle w:val="240"/>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701"/>
        <w:gridCol w:w="4983"/>
        <w:gridCol w:w="3690"/>
      </w:tblGrid>
      <w:tr w14:paraId="6D82B7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374" w:type="pct"/>
            <w:tcBorders>
              <w:top w:val="single" w:color="auto" w:sz="8" w:space="0"/>
              <w:bottom w:val="single" w:color="auto" w:sz="8" w:space="0"/>
            </w:tcBorders>
            <w:shd w:val="clear" w:color="auto" w:fill="auto"/>
            <w:vAlign w:val="center"/>
          </w:tcPr>
          <w:p w14:paraId="53C23049">
            <w:pPr>
              <w:widowControl/>
              <w:adjustRightInd/>
              <w:spacing w:line="240" w:lineRule="auto"/>
              <w:jc w:val="center"/>
              <w:textAlignment w:val="center"/>
              <w:rPr>
                <w:rFonts w:hint="eastAsia" w:ascii="宋体" w:hAnsi="宋体" w:eastAsia="宋体"/>
                <w:sz w:val="18"/>
                <w:szCs w:val="24"/>
                <w14:ligatures w14:val="standardContextual"/>
              </w:rPr>
            </w:pPr>
            <w:r>
              <w:rPr>
                <w:rFonts w:hint="eastAsia" w:ascii="宋体" w:hAnsi="宋体" w:eastAsia="宋体"/>
                <w:sz w:val="18"/>
                <w:szCs w:val="24"/>
                <w14:ligatures w14:val="standardContextual"/>
              </w:rPr>
              <w:t>地区</w:t>
            </w:r>
          </w:p>
        </w:tc>
        <w:tc>
          <w:tcPr>
            <w:tcW w:w="2658" w:type="pct"/>
            <w:tcBorders>
              <w:top w:val="single" w:color="auto" w:sz="8" w:space="0"/>
              <w:bottom w:val="single" w:color="auto" w:sz="8" w:space="0"/>
            </w:tcBorders>
            <w:shd w:val="clear" w:color="auto" w:fill="auto"/>
            <w:vAlign w:val="center"/>
          </w:tcPr>
          <w:p w14:paraId="5C9FFD3E">
            <w:pPr>
              <w:widowControl/>
              <w:adjustRightInd/>
              <w:spacing w:line="240" w:lineRule="auto"/>
              <w:jc w:val="center"/>
              <w:textAlignment w:val="center"/>
              <w:rPr>
                <w:rFonts w:hint="eastAsia" w:ascii="宋体" w:hAnsi="宋体" w:eastAsia="宋体"/>
                <w:sz w:val="18"/>
                <w:szCs w:val="24"/>
                <w14:ligatures w14:val="standardContextual"/>
              </w:rPr>
            </w:pPr>
            <w:r>
              <w:rPr>
                <w:rFonts w:hint="eastAsia" w:ascii="宋体" w:hAnsi="宋体" w:eastAsia="宋体"/>
                <w:sz w:val="18"/>
                <w:szCs w:val="24"/>
                <w14:ligatures w14:val="standardContextual"/>
              </w:rPr>
              <w:t>2023年省级电力平均二氧化碳排放因子</w:t>
            </w:r>
          </w:p>
          <w:p w14:paraId="5BC346DF">
            <w:pPr>
              <w:widowControl/>
              <w:adjustRightInd/>
              <w:spacing w:line="240" w:lineRule="auto"/>
              <w:jc w:val="center"/>
              <w:textAlignment w:val="center"/>
              <w:rPr>
                <w:rFonts w:hint="eastAsia" w:ascii="宋体" w:hAnsi="宋体" w:eastAsia="宋体"/>
                <w:sz w:val="18"/>
                <w:szCs w:val="24"/>
                <w14:ligatures w14:val="standardContextual"/>
              </w:rPr>
            </w:pPr>
            <w:bookmarkStart w:id="113" w:name="_Hlk234859793"/>
            <w:r>
              <w:rPr>
                <w:rFonts w:hint="eastAsia" w:ascii="宋体" w:hAnsi="宋体" w:eastAsia="宋体"/>
                <w:sz w:val="18"/>
                <w:szCs w:val="24"/>
                <w14:ligatures w14:val="standardContextual"/>
              </w:rPr>
              <w:t>kgCO</w:t>
            </w:r>
            <w:r>
              <w:rPr>
                <w:rFonts w:hint="eastAsia" w:ascii="宋体" w:hAnsi="宋体" w:eastAsia="宋体"/>
                <w:sz w:val="18"/>
                <w:szCs w:val="24"/>
                <w:vertAlign w:val="subscript"/>
                <w14:ligatures w14:val="standardContextual"/>
              </w:rPr>
              <w:t>2</w:t>
            </w:r>
            <w:r>
              <w:rPr>
                <w:rFonts w:hint="eastAsia" w:ascii="宋体" w:hAnsi="宋体" w:eastAsia="宋体"/>
                <w:sz w:val="18"/>
                <w:szCs w:val="24"/>
                <w14:ligatures w14:val="standardContextual"/>
              </w:rPr>
              <w:t>/kWh</w:t>
            </w:r>
            <w:bookmarkEnd w:id="113"/>
          </w:p>
        </w:tc>
        <w:tc>
          <w:tcPr>
            <w:tcW w:w="1968" w:type="pct"/>
            <w:tcBorders>
              <w:top w:val="single" w:color="auto" w:sz="8" w:space="0"/>
              <w:bottom w:val="single" w:color="auto" w:sz="8" w:space="0"/>
            </w:tcBorders>
            <w:vAlign w:val="center"/>
          </w:tcPr>
          <w:p w14:paraId="35E19212">
            <w:pPr>
              <w:widowControl/>
              <w:adjustRightInd/>
              <w:spacing w:line="240" w:lineRule="auto"/>
              <w:jc w:val="center"/>
              <w:textAlignment w:val="center"/>
              <w:rPr>
                <w:rFonts w:hint="eastAsia" w:ascii="宋体" w:hAnsi="宋体" w:eastAsia="宋体"/>
                <w:sz w:val="18"/>
                <w:szCs w:val="24"/>
                <w14:ligatures w14:val="standardContextual"/>
              </w:rPr>
            </w:pPr>
            <w:r>
              <w:rPr>
                <w:rFonts w:hint="eastAsia" w:ascii="宋体" w:hAnsi="宋体" w:eastAsia="宋体"/>
                <w:sz w:val="18"/>
                <w:szCs w:val="24"/>
                <w14:ligatures w14:val="standardContextual"/>
              </w:rPr>
              <w:t>2023年综合热力二氧化碳排放因子</w:t>
            </w:r>
          </w:p>
          <w:p w14:paraId="000A4C0A">
            <w:pPr>
              <w:widowControl/>
              <w:adjustRightInd/>
              <w:spacing w:line="240" w:lineRule="auto"/>
              <w:jc w:val="center"/>
              <w:textAlignment w:val="center"/>
              <w:rPr>
                <w:rFonts w:hint="eastAsia" w:ascii="宋体" w:hAnsi="宋体" w:eastAsia="宋体"/>
                <w:sz w:val="18"/>
                <w:szCs w:val="24"/>
                <w14:ligatures w14:val="standardContextual"/>
              </w:rPr>
            </w:pPr>
            <w:bookmarkStart w:id="114" w:name="_Hlk234860483"/>
            <w:r>
              <w:rPr>
                <w:rFonts w:hint="eastAsia" w:ascii="宋体" w:hAnsi="宋体" w:eastAsia="宋体"/>
                <w:sz w:val="18"/>
                <w:szCs w:val="24"/>
                <w14:ligatures w14:val="standardContextual"/>
              </w:rPr>
              <w:t>tCO</w:t>
            </w:r>
            <w:r>
              <w:rPr>
                <w:rFonts w:hint="eastAsia" w:ascii="宋体" w:hAnsi="宋体" w:eastAsia="宋体"/>
                <w:sz w:val="18"/>
                <w:szCs w:val="24"/>
                <w:vertAlign w:val="subscript"/>
                <w14:ligatures w14:val="standardContextual"/>
              </w:rPr>
              <w:t>2</w:t>
            </w:r>
            <w:r>
              <w:rPr>
                <w:rFonts w:hint="eastAsia" w:ascii="宋体" w:hAnsi="宋体" w:eastAsia="宋体"/>
                <w:sz w:val="18"/>
                <w:szCs w:val="24"/>
                <w14:ligatures w14:val="standardContextual"/>
              </w:rPr>
              <w:t>/GJ</w:t>
            </w:r>
            <w:bookmarkEnd w:id="114"/>
          </w:p>
        </w:tc>
      </w:tr>
      <w:tr w14:paraId="039E76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12" w:hRule="atLeast"/>
        </w:trPr>
        <w:tc>
          <w:tcPr>
            <w:tcW w:w="374" w:type="pct"/>
            <w:tcBorders>
              <w:top w:val="single" w:color="auto" w:sz="8" w:space="0"/>
            </w:tcBorders>
            <w:shd w:val="clear" w:color="auto" w:fill="auto"/>
            <w:vAlign w:val="center"/>
          </w:tcPr>
          <w:p w14:paraId="4AC65ED9">
            <w:pPr>
              <w:widowControl/>
              <w:adjustRightInd/>
              <w:spacing w:line="240" w:lineRule="auto"/>
              <w:jc w:val="center"/>
              <w:textAlignment w:val="center"/>
              <w:rPr>
                <w:rFonts w:hint="eastAsia" w:ascii="宋体" w:hAnsi="宋体" w:eastAsia="宋体"/>
                <w:sz w:val="18"/>
                <w:szCs w:val="24"/>
                <w14:ligatures w14:val="standardContextual"/>
              </w:rPr>
            </w:pPr>
            <w:r>
              <w:rPr>
                <w:rFonts w:hint="eastAsia" w:ascii="宋体" w:hAnsi="宋体" w:eastAsia="宋体"/>
                <w:sz w:val="18"/>
                <w:szCs w:val="24"/>
                <w14:ligatures w14:val="standardContextual"/>
              </w:rPr>
              <w:t>上海</w:t>
            </w:r>
          </w:p>
        </w:tc>
        <w:tc>
          <w:tcPr>
            <w:tcW w:w="2658" w:type="pct"/>
            <w:tcBorders>
              <w:top w:val="single" w:color="auto" w:sz="8" w:space="0"/>
            </w:tcBorders>
            <w:shd w:val="clear" w:color="auto" w:fill="auto"/>
            <w:vAlign w:val="center"/>
          </w:tcPr>
          <w:p w14:paraId="37319143">
            <w:pPr>
              <w:widowControl/>
              <w:adjustRightInd/>
              <w:spacing w:line="240" w:lineRule="auto"/>
              <w:jc w:val="center"/>
              <w:textAlignment w:val="center"/>
              <w:rPr>
                <w:rFonts w:hint="eastAsia" w:ascii="宋体" w:hAnsi="宋体" w:eastAsia="宋体"/>
                <w:sz w:val="18"/>
                <w:szCs w:val="24"/>
                <w14:ligatures w14:val="standardContextual"/>
              </w:rPr>
            </w:pPr>
            <w:r>
              <w:rPr>
                <w:rFonts w:hint="eastAsia" w:ascii="宋体" w:hAnsi="宋体" w:eastAsia="宋体"/>
                <w:sz w:val="18"/>
                <w:szCs w:val="24"/>
                <w14:ligatures w14:val="standardContextual"/>
              </w:rPr>
              <w:t>0.5737</w:t>
            </w:r>
          </w:p>
        </w:tc>
        <w:tc>
          <w:tcPr>
            <w:tcW w:w="1968" w:type="pct"/>
            <w:tcBorders>
              <w:top w:val="single" w:color="auto" w:sz="8" w:space="0"/>
            </w:tcBorders>
            <w:vAlign w:val="center"/>
          </w:tcPr>
          <w:p w14:paraId="62C92227">
            <w:pPr>
              <w:widowControl/>
              <w:adjustRightInd/>
              <w:spacing w:line="240" w:lineRule="auto"/>
              <w:jc w:val="center"/>
              <w:textAlignment w:val="center"/>
              <w:rPr>
                <w:rFonts w:hint="eastAsia" w:ascii="宋体" w:hAnsi="宋体" w:eastAsia="宋体"/>
                <w:sz w:val="18"/>
                <w:szCs w:val="24"/>
                <w14:ligatures w14:val="standardContextual"/>
              </w:rPr>
            </w:pPr>
            <w:r>
              <w:rPr>
                <w:rFonts w:hint="eastAsia" w:ascii="宋体" w:hAnsi="宋体" w:eastAsia="宋体"/>
                <w:sz w:val="18"/>
                <w:szCs w:val="24"/>
                <w14:ligatures w14:val="standardContextual"/>
              </w:rPr>
              <w:t>0.0499</w:t>
            </w:r>
          </w:p>
        </w:tc>
      </w:tr>
      <w:tr w14:paraId="013029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12" w:hRule="atLeast"/>
        </w:trPr>
        <w:tc>
          <w:tcPr>
            <w:tcW w:w="374" w:type="pct"/>
            <w:shd w:val="clear" w:color="auto" w:fill="auto"/>
            <w:vAlign w:val="center"/>
          </w:tcPr>
          <w:p w14:paraId="7132318D">
            <w:pPr>
              <w:widowControl/>
              <w:adjustRightInd/>
              <w:spacing w:line="240" w:lineRule="auto"/>
              <w:jc w:val="center"/>
              <w:textAlignment w:val="center"/>
              <w:rPr>
                <w:rFonts w:hint="eastAsia" w:ascii="宋体" w:hAnsi="宋体" w:eastAsia="宋体"/>
                <w:sz w:val="18"/>
                <w:szCs w:val="24"/>
                <w14:ligatures w14:val="standardContextual"/>
              </w:rPr>
            </w:pPr>
            <w:r>
              <w:rPr>
                <w:rFonts w:hint="eastAsia" w:ascii="宋体" w:hAnsi="宋体" w:eastAsia="宋体"/>
                <w:sz w:val="18"/>
                <w:szCs w:val="24"/>
                <w14:ligatures w14:val="standardContextual"/>
              </w:rPr>
              <w:t>江苏</w:t>
            </w:r>
          </w:p>
        </w:tc>
        <w:tc>
          <w:tcPr>
            <w:tcW w:w="2658" w:type="pct"/>
            <w:shd w:val="clear" w:color="auto" w:fill="auto"/>
            <w:vAlign w:val="center"/>
          </w:tcPr>
          <w:p w14:paraId="2DA3D507">
            <w:pPr>
              <w:widowControl/>
              <w:adjustRightInd/>
              <w:spacing w:line="240" w:lineRule="auto"/>
              <w:jc w:val="center"/>
              <w:textAlignment w:val="center"/>
              <w:rPr>
                <w:rFonts w:hint="eastAsia" w:ascii="宋体" w:hAnsi="宋体" w:eastAsia="宋体"/>
                <w:sz w:val="18"/>
                <w:szCs w:val="24"/>
                <w14:ligatures w14:val="standardContextual"/>
              </w:rPr>
            </w:pPr>
            <w:r>
              <w:rPr>
                <w:rFonts w:hint="eastAsia" w:ascii="宋体" w:hAnsi="宋体" w:eastAsia="宋体"/>
                <w:sz w:val="18"/>
                <w:szCs w:val="24"/>
                <w14:ligatures w14:val="standardContextual"/>
              </w:rPr>
              <w:t>0.5827</w:t>
            </w:r>
          </w:p>
        </w:tc>
        <w:tc>
          <w:tcPr>
            <w:tcW w:w="1968" w:type="pct"/>
            <w:vMerge w:val="restart"/>
            <w:vAlign w:val="center"/>
          </w:tcPr>
          <w:p w14:paraId="242F700E">
            <w:pPr>
              <w:spacing w:line="240" w:lineRule="auto"/>
              <w:jc w:val="center"/>
              <w:textAlignment w:val="center"/>
              <w:rPr>
                <w:rFonts w:hint="eastAsia" w:ascii="宋体" w:hAnsi="宋体" w:eastAsia="宋体"/>
                <w:sz w:val="18"/>
                <w:szCs w:val="24"/>
                <w14:ligatures w14:val="standardContextual"/>
              </w:rPr>
            </w:pPr>
            <w:r>
              <w:rPr>
                <w:rFonts w:hint="eastAsia" w:ascii="宋体" w:hAnsi="宋体" w:eastAsia="宋体"/>
                <w:sz w:val="18"/>
                <w:szCs w:val="24"/>
                <w14:ligatures w14:val="standardContextual"/>
              </w:rPr>
              <w:t>0.11（</w:t>
            </w:r>
            <w:r>
              <w:rPr>
                <w:rFonts w:ascii="宋体" w:hAnsi="宋体" w:eastAsia="宋体"/>
                <w:sz w:val="18"/>
                <w:szCs w:val="24"/>
                <w14:ligatures w14:val="standardContextual"/>
              </w:rPr>
              <w:t>GB/T 32150</w:t>
            </w:r>
            <w:r>
              <w:rPr>
                <w:rFonts w:hint="eastAsia" w:ascii="宋体" w:hAnsi="宋体" w:eastAsia="宋体"/>
                <w:sz w:val="18"/>
                <w:szCs w:val="24"/>
                <w14:ligatures w14:val="standardContextual"/>
              </w:rPr>
              <w:t>—2025）</w:t>
            </w:r>
          </w:p>
        </w:tc>
      </w:tr>
      <w:tr w14:paraId="4D3AAA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12" w:hRule="atLeast"/>
        </w:trPr>
        <w:tc>
          <w:tcPr>
            <w:tcW w:w="374" w:type="pct"/>
            <w:shd w:val="clear" w:color="auto" w:fill="auto"/>
            <w:vAlign w:val="center"/>
          </w:tcPr>
          <w:p w14:paraId="2FA60086">
            <w:pPr>
              <w:widowControl/>
              <w:adjustRightInd/>
              <w:spacing w:line="240" w:lineRule="auto"/>
              <w:jc w:val="center"/>
              <w:textAlignment w:val="center"/>
              <w:rPr>
                <w:rFonts w:hint="eastAsia" w:ascii="宋体" w:hAnsi="宋体" w:eastAsia="宋体"/>
                <w:sz w:val="18"/>
                <w:szCs w:val="24"/>
                <w14:ligatures w14:val="standardContextual"/>
              </w:rPr>
            </w:pPr>
            <w:r>
              <w:rPr>
                <w:rFonts w:hint="eastAsia" w:ascii="宋体" w:hAnsi="宋体" w:eastAsia="宋体"/>
                <w:sz w:val="18"/>
                <w:szCs w:val="24"/>
                <w14:ligatures w14:val="standardContextual"/>
              </w:rPr>
              <w:t>浙江</w:t>
            </w:r>
          </w:p>
        </w:tc>
        <w:tc>
          <w:tcPr>
            <w:tcW w:w="2658" w:type="pct"/>
            <w:shd w:val="clear" w:color="auto" w:fill="auto"/>
            <w:vAlign w:val="center"/>
          </w:tcPr>
          <w:p w14:paraId="0E6ED6FF">
            <w:pPr>
              <w:widowControl/>
              <w:adjustRightInd/>
              <w:spacing w:line="240" w:lineRule="auto"/>
              <w:jc w:val="center"/>
              <w:textAlignment w:val="center"/>
              <w:rPr>
                <w:rFonts w:hint="eastAsia" w:ascii="宋体" w:hAnsi="宋体" w:eastAsia="宋体"/>
                <w:sz w:val="18"/>
                <w:szCs w:val="24"/>
                <w14:ligatures w14:val="standardContextual"/>
              </w:rPr>
            </w:pPr>
            <w:bookmarkStart w:id="115" w:name="_Hlk234859786"/>
            <w:r>
              <w:rPr>
                <w:rFonts w:hint="eastAsia" w:ascii="宋体" w:hAnsi="宋体" w:eastAsia="宋体"/>
                <w:sz w:val="18"/>
                <w:szCs w:val="24"/>
                <w14:ligatures w14:val="standardContextual"/>
              </w:rPr>
              <w:t>0.4974</w:t>
            </w:r>
            <w:bookmarkEnd w:id="115"/>
          </w:p>
        </w:tc>
        <w:tc>
          <w:tcPr>
            <w:tcW w:w="1968" w:type="pct"/>
            <w:vMerge w:val="continue"/>
          </w:tcPr>
          <w:p w14:paraId="22FE17DD">
            <w:pPr>
              <w:widowControl/>
              <w:adjustRightInd/>
              <w:spacing w:line="240" w:lineRule="auto"/>
              <w:jc w:val="center"/>
              <w:textAlignment w:val="center"/>
              <w:rPr>
                <w:rFonts w:hint="eastAsia" w:ascii="宋体" w:hAnsi="宋体" w:eastAsia="宋体"/>
                <w:sz w:val="18"/>
                <w:szCs w:val="24"/>
                <w14:ligatures w14:val="standardContextual"/>
              </w:rPr>
            </w:pPr>
          </w:p>
        </w:tc>
      </w:tr>
      <w:tr w14:paraId="2EF7E9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12" w:hRule="atLeast"/>
        </w:trPr>
        <w:tc>
          <w:tcPr>
            <w:tcW w:w="374" w:type="pct"/>
            <w:shd w:val="clear" w:color="auto" w:fill="auto"/>
            <w:vAlign w:val="center"/>
          </w:tcPr>
          <w:p w14:paraId="5E9C5EC7">
            <w:pPr>
              <w:widowControl/>
              <w:adjustRightInd/>
              <w:spacing w:line="240" w:lineRule="auto"/>
              <w:jc w:val="center"/>
              <w:textAlignment w:val="center"/>
              <w:rPr>
                <w:rFonts w:hint="eastAsia" w:ascii="宋体" w:hAnsi="宋体" w:eastAsia="宋体"/>
                <w:sz w:val="18"/>
                <w:szCs w:val="24"/>
                <w14:ligatures w14:val="standardContextual"/>
              </w:rPr>
            </w:pPr>
            <w:r>
              <w:rPr>
                <w:rFonts w:hint="eastAsia" w:ascii="宋体" w:hAnsi="宋体" w:eastAsia="宋体"/>
                <w:sz w:val="18"/>
                <w:szCs w:val="24"/>
                <w14:ligatures w14:val="standardContextual"/>
              </w:rPr>
              <w:t>安徽</w:t>
            </w:r>
          </w:p>
        </w:tc>
        <w:tc>
          <w:tcPr>
            <w:tcW w:w="2658" w:type="pct"/>
            <w:shd w:val="clear" w:color="auto" w:fill="auto"/>
            <w:vAlign w:val="center"/>
          </w:tcPr>
          <w:p w14:paraId="2FECEAC9">
            <w:pPr>
              <w:widowControl/>
              <w:adjustRightInd/>
              <w:spacing w:line="240" w:lineRule="auto"/>
              <w:jc w:val="center"/>
              <w:textAlignment w:val="center"/>
              <w:rPr>
                <w:rFonts w:hint="eastAsia" w:ascii="宋体" w:hAnsi="宋体" w:eastAsia="宋体"/>
                <w:sz w:val="18"/>
                <w:szCs w:val="24"/>
                <w14:ligatures w14:val="standardContextual"/>
              </w:rPr>
            </w:pPr>
            <w:r>
              <w:rPr>
                <w:rFonts w:hint="eastAsia" w:ascii="宋体" w:hAnsi="宋体" w:eastAsia="宋体"/>
                <w:sz w:val="18"/>
                <w:szCs w:val="24"/>
                <w14:ligatures w14:val="standardContextual"/>
              </w:rPr>
              <w:t>0.6553</w:t>
            </w:r>
          </w:p>
        </w:tc>
        <w:tc>
          <w:tcPr>
            <w:tcW w:w="1968" w:type="pct"/>
            <w:vMerge w:val="continue"/>
          </w:tcPr>
          <w:p w14:paraId="02F97360">
            <w:pPr>
              <w:widowControl/>
              <w:adjustRightInd/>
              <w:spacing w:line="240" w:lineRule="auto"/>
              <w:jc w:val="center"/>
              <w:textAlignment w:val="center"/>
              <w:rPr>
                <w:rFonts w:hint="eastAsia" w:ascii="宋体" w:hAnsi="宋体" w:eastAsia="宋体"/>
                <w:sz w:val="18"/>
                <w:szCs w:val="24"/>
                <w14:ligatures w14:val="standardContextual"/>
              </w:rPr>
            </w:pPr>
          </w:p>
        </w:tc>
      </w:tr>
    </w:tbl>
    <w:p w14:paraId="508A3DCC">
      <w:pPr>
        <w:pStyle w:val="211"/>
      </w:pPr>
      <w:r>
        <w:rPr>
          <w:rFonts w:hint="eastAsia"/>
        </w:rPr>
        <w:t>饱和蒸汽热焓见表B.6。</w:t>
      </w:r>
    </w:p>
    <w:p w14:paraId="131A61A7"/>
    <w:p w14:paraId="3704A84C">
      <w:pPr>
        <w:pStyle w:val="77"/>
        <w:numPr>
          <w:ilvl w:val="1"/>
          <w:numId w:val="34"/>
        </w:numPr>
        <w:spacing w:before="156" w:after="156"/>
        <w:ind w:left="0"/>
      </w:pPr>
      <w:r>
        <w:rPr>
          <w:rFonts w:hint="eastAsia"/>
        </w:rPr>
        <w:t>饱和蒸汽热焓表</w:t>
      </w:r>
    </w:p>
    <w:tbl>
      <w:tblPr>
        <w:tblStyle w:val="26"/>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563"/>
        <w:gridCol w:w="1563"/>
        <w:gridCol w:w="1564"/>
        <w:gridCol w:w="1564"/>
        <w:gridCol w:w="1562"/>
        <w:gridCol w:w="1558"/>
      </w:tblGrid>
      <w:tr w14:paraId="4F4665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834" w:type="pct"/>
            <w:tcBorders>
              <w:top w:val="single" w:color="auto" w:sz="8" w:space="0"/>
              <w:bottom w:val="single" w:color="auto" w:sz="8" w:space="0"/>
            </w:tcBorders>
            <w:shd w:val="clear" w:color="auto" w:fill="auto"/>
            <w:noWrap/>
            <w:vAlign w:val="center"/>
          </w:tcPr>
          <w:p w14:paraId="29F5454A">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压力（MPa）</w:t>
            </w:r>
          </w:p>
        </w:tc>
        <w:tc>
          <w:tcPr>
            <w:tcW w:w="834" w:type="pct"/>
            <w:tcBorders>
              <w:top w:val="single" w:color="auto" w:sz="8" w:space="0"/>
              <w:bottom w:val="single" w:color="auto" w:sz="8" w:space="0"/>
            </w:tcBorders>
            <w:shd w:val="clear" w:color="auto" w:fill="auto"/>
            <w:noWrap/>
            <w:vAlign w:val="center"/>
          </w:tcPr>
          <w:p w14:paraId="416FEE64">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温度（℃）</w:t>
            </w:r>
          </w:p>
        </w:tc>
        <w:tc>
          <w:tcPr>
            <w:tcW w:w="834" w:type="pct"/>
            <w:tcBorders>
              <w:top w:val="single" w:color="auto" w:sz="8" w:space="0"/>
              <w:bottom w:val="single" w:color="auto" w:sz="8" w:space="0"/>
            </w:tcBorders>
            <w:shd w:val="clear" w:color="auto" w:fill="auto"/>
            <w:noWrap/>
            <w:vAlign w:val="center"/>
          </w:tcPr>
          <w:p w14:paraId="7E19493E">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焓（kJ/kg）</w:t>
            </w:r>
          </w:p>
        </w:tc>
        <w:tc>
          <w:tcPr>
            <w:tcW w:w="834" w:type="pct"/>
            <w:tcBorders>
              <w:top w:val="single" w:color="auto" w:sz="8" w:space="0"/>
              <w:bottom w:val="single" w:color="auto" w:sz="8" w:space="0"/>
            </w:tcBorders>
            <w:shd w:val="clear" w:color="auto" w:fill="auto"/>
            <w:noWrap/>
            <w:vAlign w:val="center"/>
          </w:tcPr>
          <w:p w14:paraId="2B1BC457">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压力（MPa）</w:t>
            </w:r>
          </w:p>
        </w:tc>
        <w:tc>
          <w:tcPr>
            <w:tcW w:w="833" w:type="pct"/>
            <w:tcBorders>
              <w:top w:val="single" w:color="auto" w:sz="8" w:space="0"/>
              <w:bottom w:val="single" w:color="auto" w:sz="8" w:space="0"/>
            </w:tcBorders>
            <w:shd w:val="clear" w:color="auto" w:fill="auto"/>
            <w:noWrap/>
            <w:vAlign w:val="center"/>
          </w:tcPr>
          <w:p w14:paraId="6347F7F9">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温度（℃）</w:t>
            </w:r>
          </w:p>
        </w:tc>
        <w:tc>
          <w:tcPr>
            <w:tcW w:w="831" w:type="pct"/>
            <w:tcBorders>
              <w:top w:val="single" w:color="auto" w:sz="8" w:space="0"/>
              <w:bottom w:val="single" w:color="auto" w:sz="8" w:space="0"/>
            </w:tcBorders>
            <w:shd w:val="clear" w:color="auto" w:fill="auto"/>
            <w:noWrap/>
            <w:vAlign w:val="center"/>
          </w:tcPr>
          <w:p w14:paraId="5B00F867">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焓（kJ/kg）</w:t>
            </w:r>
          </w:p>
        </w:tc>
      </w:tr>
      <w:tr w14:paraId="1B07FF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834" w:type="pct"/>
            <w:tcBorders>
              <w:top w:val="single" w:color="auto" w:sz="8" w:space="0"/>
            </w:tcBorders>
            <w:shd w:val="clear" w:color="auto" w:fill="auto"/>
            <w:noWrap/>
            <w:vAlign w:val="center"/>
          </w:tcPr>
          <w:p w14:paraId="5AA92BAA">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0.001</w:t>
            </w:r>
          </w:p>
        </w:tc>
        <w:tc>
          <w:tcPr>
            <w:tcW w:w="834" w:type="pct"/>
            <w:tcBorders>
              <w:top w:val="single" w:color="auto" w:sz="8" w:space="0"/>
            </w:tcBorders>
            <w:shd w:val="clear" w:color="auto" w:fill="auto"/>
            <w:noWrap/>
            <w:vAlign w:val="center"/>
          </w:tcPr>
          <w:p w14:paraId="26FCF9CB">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6.98</w:t>
            </w:r>
          </w:p>
        </w:tc>
        <w:tc>
          <w:tcPr>
            <w:tcW w:w="834" w:type="pct"/>
            <w:tcBorders>
              <w:top w:val="single" w:color="auto" w:sz="8" w:space="0"/>
            </w:tcBorders>
            <w:shd w:val="clear" w:color="auto" w:fill="auto"/>
            <w:noWrap/>
            <w:vAlign w:val="center"/>
          </w:tcPr>
          <w:p w14:paraId="52079CD6">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2513.8</w:t>
            </w:r>
          </w:p>
        </w:tc>
        <w:tc>
          <w:tcPr>
            <w:tcW w:w="834" w:type="pct"/>
            <w:tcBorders>
              <w:top w:val="single" w:color="auto" w:sz="8" w:space="0"/>
            </w:tcBorders>
            <w:shd w:val="clear" w:color="auto" w:fill="auto"/>
            <w:noWrap/>
            <w:vAlign w:val="center"/>
          </w:tcPr>
          <w:p w14:paraId="0918B183">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1.00</w:t>
            </w:r>
          </w:p>
        </w:tc>
        <w:tc>
          <w:tcPr>
            <w:tcW w:w="833" w:type="pct"/>
            <w:tcBorders>
              <w:top w:val="single" w:color="auto" w:sz="8" w:space="0"/>
            </w:tcBorders>
            <w:shd w:val="clear" w:color="auto" w:fill="auto"/>
            <w:noWrap/>
            <w:vAlign w:val="center"/>
          </w:tcPr>
          <w:p w14:paraId="135E940F">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179.88</w:t>
            </w:r>
          </w:p>
        </w:tc>
        <w:tc>
          <w:tcPr>
            <w:tcW w:w="831" w:type="pct"/>
            <w:tcBorders>
              <w:top w:val="single" w:color="auto" w:sz="8" w:space="0"/>
            </w:tcBorders>
            <w:shd w:val="clear" w:color="auto" w:fill="auto"/>
            <w:noWrap/>
            <w:vAlign w:val="center"/>
          </w:tcPr>
          <w:p w14:paraId="2E62B008">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2777.0</w:t>
            </w:r>
          </w:p>
        </w:tc>
      </w:tr>
      <w:tr w14:paraId="6E7A32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834" w:type="pct"/>
            <w:shd w:val="clear" w:color="auto" w:fill="auto"/>
            <w:noWrap/>
            <w:vAlign w:val="center"/>
          </w:tcPr>
          <w:p w14:paraId="1CE81804">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0.002</w:t>
            </w:r>
          </w:p>
        </w:tc>
        <w:tc>
          <w:tcPr>
            <w:tcW w:w="834" w:type="pct"/>
            <w:shd w:val="clear" w:color="auto" w:fill="auto"/>
            <w:noWrap/>
            <w:vAlign w:val="center"/>
          </w:tcPr>
          <w:p w14:paraId="0EEE2394">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17.51</w:t>
            </w:r>
          </w:p>
        </w:tc>
        <w:tc>
          <w:tcPr>
            <w:tcW w:w="834" w:type="pct"/>
            <w:shd w:val="clear" w:color="auto" w:fill="auto"/>
            <w:noWrap/>
            <w:vAlign w:val="center"/>
          </w:tcPr>
          <w:p w14:paraId="60D79B3D">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2533.2</w:t>
            </w:r>
          </w:p>
        </w:tc>
        <w:tc>
          <w:tcPr>
            <w:tcW w:w="834" w:type="pct"/>
            <w:shd w:val="clear" w:color="auto" w:fill="auto"/>
            <w:noWrap/>
            <w:vAlign w:val="center"/>
          </w:tcPr>
          <w:p w14:paraId="4A6B4F06">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1.10</w:t>
            </w:r>
          </w:p>
        </w:tc>
        <w:tc>
          <w:tcPr>
            <w:tcW w:w="833" w:type="pct"/>
            <w:shd w:val="clear" w:color="auto" w:fill="auto"/>
            <w:noWrap/>
            <w:vAlign w:val="center"/>
          </w:tcPr>
          <w:p w14:paraId="11C3672F">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184.06</w:t>
            </w:r>
          </w:p>
        </w:tc>
        <w:tc>
          <w:tcPr>
            <w:tcW w:w="831" w:type="pct"/>
            <w:shd w:val="clear" w:color="auto" w:fill="auto"/>
            <w:noWrap/>
            <w:vAlign w:val="center"/>
          </w:tcPr>
          <w:p w14:paraId="105A2CED">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2780.4</w:t>
            </w:r>
          </w:p>
        </w:tc>
      </w:tr>
      <w:tr w14:paraId="27F3C8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834" w:type="pct"/>
            <w:shd w:val="clear" w:color="auto" w:fill="auto"/>
            <w:noWrap/>
            <w:vAlign w:val="center"/>
          </w:tcPr>
          <w:p w14:paraId="60DFE2A9">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0.003</w:t>
            </w:r>
          </w:p>
        </w:tc>
        <w:tc>
          <w:tcPr>
            <w:tcW w:w="834" w:type="pct"/>
            <w:shd w:val="clear" w:color="auto" w:fill="auto"/>
            <w:noWrap/>
            <w:vAlign w:val="center"/>
          </w:tcPr>
          <w:p w14:paraId="08074CA2">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24.10</w:t>
            </w:r>
          </w:p>
        </w:tc>
        <w:tc>
          <w:tcPr>
            <w:tcW w:w="834" w:type="pct"/>
            <w:shd w:val="clear" w:color="auto" w:fill="auto"/>
            <w:noWrap/>
            <w:vAlign w:val="center"/>
          </w:tcPr>
          <w:p w14:paraId="1B139129">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2545.2</w:t>
            </w:r>
          </w:p>
        </w:tc>
        <w:tc>
          <w:tcPr>
            <w:tcW w:w="834" w:type="pct"/>
            <w:shd w:val="clear" w:color="auto" w:fill="auto"/>
            <w:noWrap/>
            <w:vAlign w:val="center"/>
          </w:tcPr>
          <w:p w14:paraId="58B48F1C">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1.20</w:t>
            </w:r>
          </w:p>
        </w:tc>
        <w:tc>
          <w:tcPr>
            <w:tcW w:w="833" w:type="pct"/>
            <w:shd w:val="clear" w:color="auto" w:fill="auto"/>
            <w:noWrap/>
            <w:vAlign w:val="center"/>
          </w:tcPr>
          <w:p w14:paraId="21E30E60">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187.96</w:t>
            </w:r>
          </w:p>
        </w:tc>
        <w:tc>
          <w:tcPr>
            <w:tcW w:w="831" w:type="pct"/>
            <w:shd w:val="clear" w:color="auto" w:fill="auto"/>
            <w:noWrap/>
            <w:vAlign w:val="center"/>
          </w:tcPr>
          <w:p w14:paraId="1EAB2D41">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2783.4</w:t>
            </w:r>
          </w:p>
        </w:tc>
      </w:tr>
      <w:tr w14:paraId="1C7A2A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834" w:type="pct"/>
            <w:shd w:val="clear" w:color="auto" w:fill="auto"/>
            <w:noWrap/>
            <w:vAlign w:val="center"/>
          </w:tcPr>
          <w:p w14:paraId="4E6BC83A">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0.004</w:t>
            </w:r>
          </w:p>
        </w:tc>
        <w:tc>
          <w:tcPr>
            <w:tcW w:w="834" w:type="pct"/>
            <w:shd w:val="clear" w:color="auto" w:fill="auto"/>
            <w:noWrap/>
            <w:vAlign w:val="center"/>
          </w:tcPr>
          <w:p w14:paraId="17ED2BCB">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28.98</w:t>
            </w:r>
          </w:p>
        </w:tc>
        <w:tc>
          <w:tcPr>
            <w:tcW w:w="834" w:type="pct"/>
            <w:shd w:val="clear" w:color="auto" w:fill="auto"/>
            <w:noWrap/>
            <w:vAlign w:val="center"/>
          </w:tcPr>
          <w:p w14:paraId="00B5D29B">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2554.1</w:t>
            </w:r>
          </w:p>
        </w:tc>
        <w:tc>
          <w:tcPr>
            <w:tcW w:w="834" w:type="pct"/>
            <w:shd w:val="clear" w:color="auto" w:fill="auto"/>
            <w:noWrap/>
            <w:vAlign w:val="center"/>
          </w:tcPr>
          <w:p w14:paraId="5A5D3F33">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1.30</w:t>
            </w:r>
          </w:p>
        </w:tc>
        <w:tc>
          <w:tcPr>
            <w:tcW w:w="833" w:type="pct"/>
            <w:shd w:val="clear" w:color="auto" w:fill="auto"/>
            <w:noWrap/>
            <w:vAlign w:val="center"/>
          </w:tcPr>
          <w:p w14:paraId="464E7EE4">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191.6</w:t>
            </w:r>
          </w:p>
        </w:tc>
        <w:tc>
          <w:tcPr>
            <w:tcW w:w="831" w:type="pct"/>
            <w:shd w:val="clear" w:color="auto" w:fill="auto"/>
            <w:noWrap/>
            <w:vAlign w:val="center"/>
          </w:tcPr>
          <w:p w14:paraId="4C66BD54">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2786.0</w:t>
            </w:r>
          </w:p>
        </w:tc>
      </w:tr>
      <w:tr w14:paraId="6F8BB9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834" w:type="pct"/>
            <w:shd w:val="clear" w:color="auto" w:fill="auto"/>
            <w:noWrap/>
            <w:vAlign w:val="center"/>
          </w:tcPr>
          <w:p w14:paraId="15C94B9A">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0.005</w:t>
            </w:r>
          </w:p>
        </w:tc>
        <w:tc>
          <w:tcPr>
            <w:tcW w:w="834" w:type="pct"/>
            <w:shd w:val="clear" w:color="auto" w:fill="auto"/>
            <w:noWrap/>
            <w:vAlign w:val="center"/>
          </w:tcPr>
          <w:p w14:paraId="666604D8">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32.90</w:t>
            </w:r>
          </w:p>
        </w:tc>
        <w:tc>
          <w:tcPr>
            <w:tcW w:w="834" w:type="pct"/>
            <w:shd w:val="clear" w:color="auto" w:fill="auto"/>
            <w:noWrap/>
            <w:vAlign w:val="center"/>
          </w:tcPr>
          <w:p w14:paraId="72D4D19F">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2561.2</w:t>
            </w:r>
          </w:p>
        </w:tc>
        <w:tc>
          <w:tcPr>
            <w:tcW w:w="834" w:type="pct"/>
            <w:shd w:val="clear" w:color="auto" w:fill="auto"/>
            <w:noWrap/>
            <w:vAlign w:val="center"/>
          </w:tcPr>
          <w:p w14:paraId="697AA3F7">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1.40</w:t>
            </w:r>
          </w:p>
        </w:tc>
        <w:tc>
          <w:tcPr>
            <w:tcW w:w="833" w:type="pct"/>
            <w:shd w:val="clear" w:color="auto" w:fill="auto"/>
            <w:noWrap/>
            <w:vAlign w:val="center"/>
          </w:tcPr>
          <w:p w14:paraId="20F12774">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195.04</w:t>
            </w:r>
          </w:p>
        </w:tc>
        <w:tc>
          <w:tcPr>
            <w:tcW w:w="831" w:type="pct"/>
            <w:shd w:val="clear" w:color="auto" w:fill="auto"/>
            <w:noWrap/>
            <w:vAlign w:val="center"/>
          </w:tcPr>
          <w:p w14:paraId="5E83561F">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2788.4</w:t>
            </w:r>
          </w:p>
        </w:tc>
      </w:tr>
      <w:tr w14:paraId="062F57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834" w:type="pct"/>
            <w:shd w:val="clear" w:color="auto" w:fill="auto"/>
            <w:noWrap/>
            <w:vAlign w:val="center"/>
          </w:tcPr>
          <w:p w14:paraId="5E69A58C">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0.006</w:t>
            </w:r>
          </w:p>
        </w:tc>
        <w:tc>
          <w:tcPr>
            <w:tcW w:w="834" w:type="pct"/>
            <w:shd w:val="clear" w:color="auto" w:fill="auto"/>
            <w:noWrap/>
            <w:vAlign w:val="center"/>
          </w:tcPr>
          <w:p w14:paraId="1600D8E2">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36.18</w:t>
            </w:r>
          </w:p>
        </w:tc>
        <w:tc>
          <w:tcPr>
            <w:tcW w:w="834" w:type="pct"/>
            <w:shd w:val="clear" w:color="auto" w:fill="auto"/>
            <w:noWrap/>
            <w:vAlign w:val="center"/>
          </w:tcPr>
          <w:p w14:paraId="398D1498">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2567.1</w:t>
            </w:r>
          </w:p>
        </w:tc>
        <w:tc>
          <w:tcPr>
            <w:tcW w:w="834" w:type="pct"/>
            <w:shd w:val="clear" w:color="auto" w:fill="auto"/>
            <w:noWrap/>
            <w:vAlign w:val="center"/>
          </w:tcPr>
          <w:p w14:paraId="745BD16C">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1.50</w:t>
            </w:r>
          </w:p>
        </w:tc>
        <w:tc>
          <w:tcPr>
            <w:tcW w:w="833" w:type="pct"/>
            <w:shd w:val="clear" w:color="auto" w:fill="auto"/>
            <w:noWrap/>
            <w:vAlign w:val="center"/>
          </w:tcPr>
          <w:p w14:paraId="017E2402">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198.28</w:t>
            </w:r>
          </w:p>
        </w:tc>
        <w:tc>
          <w:tcPr>
            <w:tcW w:w="831" w:type="pct"/>
            <w:shd w:val="clear" w:color="auto" w:fill="auto"/>
            <w:noWrap/>
            <w:vAlign w:val="center"/>
          </w:tcPr>
          <w:p w14:paraId="5F38194C">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2790.4</w:t>
            </w:r>
          </w:p>
        </w:tc>
      </w:tr>
      <w:tr w14:paraId="7B833B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834" w:type="pct"/>
            <w:shd w:val="clear" w:color="auto" w:fill="auto"/>
            <w:noWrap/>
            <w:vAlign w:val="center"/>
          </w:tcPr>
          <w:p w14:paraId="6146F9BB">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0.007</w:t>
            </w:r>
          </w:p>
        </w:tc>
        <w:tc>
          <w:tcPr>
            <w:tcW w:w="834" w:type="pct"/>
            <w:shd w:val="clear" w:color="auto" w:fill="auto"/>
            <w:noWrap/>
            <w:vAlign w:val="center"/>
          </w:tcPr>
          <w:p w14:paraId="7AE75A9D">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39.02</w:t>
            </w:r>
          </w:p>
        </w:tc>
        <w:tc>
          <w:tcPr>
            <w:tcW w:w="834" w:type="pct"/>
            <w:shd w:val="clear" w:color="auto" w:fill="auto"/>
            <w:noWrap/>
            <w:vAlign w:val="center"/>
          </w:tcPr>
          <w:p w14:paraId="188C3784">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2572.2</w:t>
            </w:r>
          </w:p>
        </w:tc>
        <w:tc>
          <w:tcPr>
            <w:tcW w:w="834" w:type="pct"/>
            <w:shd w:val="clear" w:color="auto" w:fill="auto"/>
            <w:noWrap/>
            <w:vAlign w:val="center"/>
          </w:tcPr>
          <w:p w14:paraId="563A8DCE">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1.60</w:t>
            </w:r>
          </w:p>
        </w:tc>
        <w:tc>
          <w:tcPr>
            <w:tcW w:w="833" w:type="pct"/>
            <w:shd w:val="clear" w:color="auto" w:fill="auto"/>
            <w:noWrap/>
            <w:vAlign w:val="center"/>
          </w:tcPr>
          <w:p w14:paraId="1F5F0349">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201.37</w:t>
            </w:r>
          </w:p>
        </w:tc>
        <w:tc>
          <w:tcPr>
            <w:tcW w:w="831" w:type="pct"/>
            <w:shd w:val="clear" w:color="auto" w:fill="auto"/>
            <w:noWrap/>
            <w:vAlign w:val="center"/>
          </w:tcPr>
          <w:p w14:paraId="1B0DCD21">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2792.2</w:t>
            </w:r>
          </w:p>
        </w:tc>
      </w:tr>
      <w:tr w14:paraId="41F3DC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834" w:type="pct"/>
            <w:shd w:val="clear" w:color="auto" w:fill="auto"/>
            <w:noWrap/>
            <w:vAlign w:val="center"/>
          </w:tcPr>
          <w:p w14:paraId="747BBBA0">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0.008</w:t>
            </w:r>
          </w:p>
        </w:tc>
        <w:tc>
          <w:tcPr>
            <w:tcW w:w="834" w:type="pct"/>
            <w:shd w:val="clear" w:color="auto" w:fill="auto"/>
            <w:noWrap/>
            <w:vAlign w:val="center"/>
          </w:tcPr>
          <w:p w14:paraId="49D9EBBA">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41.53</w:t>
            </w:r>
          </w:p>
        </w:tc>
        <w:tc>
          <w:tcPr>
            <w:tcW w:w="834" w:type="pct"/>
            <w:shd w:val="clear" w:color="auto" w:fill="auto"/>
            <w:noWrap/>
            <w:vAlign w:val="center"/>
          </w:tcPr>
          <w:p w14:paraId="48350920">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2576.7</w:t>
            </w:r>
          </w:p>
        </w:tc>
        <w:tc>
          <w:tcPr>
            <w:tcW w:w="834" w:type="pct"/>
            <w:shd w:val="clear" w:color="auto" w:fill="auto"/>
            <w:noWrap/>
            <w:vAlign w:val="center"/>
          </w:tcPr>
          <w:p w14:paraId="35ABE033">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1.70</w:t>
            </w:r>
          </w:p>
        </w:tc>
        <w:tc>
          <w:tcPr>
            <w:tcW w:w="833" w:type="pct"/>
            <w:shd w:val="clear" w:color="auto" w:fill="auto"/>
            <w:noWrap/>
            <w:vAlign w:val="center"/>
          </w:tcPr>
          <w:p w14:paraId="1DC4DA9F">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204.3</w:t>
            </w:r>
          </w:p>
        </w:tc>
        <w:tc>
          <w:tcPr>
            <w:tcW w:w="831" w:type="pct"/>
            <w:shd w:val="clear" w:color="auto" w:fill="auto"/>
            <w:noWrap/>
            <w:vAlign w:val="center"/>
          </w:tcPr>
          <w:p w14:paraId="2403D44A">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2793.8</w:t>
            </w:r>
          </w:p>
        </w:tc>
      </w:tr>
      <w:tr w14:paraId="5CE888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834" w:type="pct"/>
            <w:shd w:val="clear" w:color="auto" w:fill="auto"/>
            <w:noWrap/>
            <w:vAlign w:val="center"/>
          </w:tcPr>
          <w:p w14:paraId="4351594C">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0.009</w:t>
            </w:r>
          </w:p>
        </w:tc>
        <w:tc>
          <w:tcPr>
            <w:tcW w:w="834" w:type="pct"/>
            <w:shd w:val="clear" w:color="auto" w:fill="auto"/>
            <w:noWrap/>
            <w:vAlign w:val="center"/>
          </w:tcPr>
          <w:p w14:paraId="22DB9AFE">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43.79</w:t>
            </w:r>
          </w:p>
        </w:tc>
        <w:tc>
          <w:tcPr>
            <w:tcW w:w="834" w:type="pct"/>
            <w:shd w:val="clear" w:color="auto" w:fill="auto"/>
            <w:noWrap/>
            <w:vAlign w:val="center"/>
          </w:tcPr>
          <w:p w14:paraId="5DD5C8B4">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2580.8</w:t>
            </w:r>
          </w:p>
        </w:tc>
        <w:tc>
          <w:tcPr>
            <w:tcW w:w="834" w:type="pct"/>
            <w:shd w:val="clear" w:color="auto" w:fill="auto"/>
            <w:noWrap/>
            <w:vAlign w:val="center"/>
          </w:tcPr>
          <w:p w14:paraId="6D8197B3">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1.80</w:t>
            </w:r>
          </w:p>
        </w:tc>
        <w:tc>
          <w:tcPr>
            <w:tcW w:w="833" w:type="pct"/>
            <w:shd w:val="clear" w:color="auto" w:fill="auto"/>
            <w:noWrap/>
            <w:vAlign w:val="center"/>
          </w:tcPr>
          <w:p w14:paraId="1FA5A6F7">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207.1</w:t>
            </w:r>
          </w:p>
        </w:tc>
        <w:tc>
          <w:tcPr>
            <w:tcW w:w="831" w:type="pct"/>
            <w:shd w:val="clear" w:color="auto" w:fill="auto"/>
            <w:noWrap/>
            <w:vAlign w:val="center"/>
          </w:tcPr>
          <w:p w14:paraId="31030BCD">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2795.1</w:t>
            </w:r>
          </w:p>
        </w:tc>
      </w:tr>
      <w:tr w14:paraId="67B1C0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834" w:type="pct"/>
            <w:shd w:val="clear" w:color="auto" w:fill="auto"/>
            <w:noWrap/>
            <w:vAlign w:val="center"/>
          </w:tcPr>
          <w:p w14:paraId="5FCB2ADD">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0.010</w:t>
            </w:r>
          </w:p>
        </w:tc>
        <w:tc>
          <w:tcPr>
            <w:tcW w:w="834" w:type="pct"/>
            <w:shd w:val="clear" w:color="auto" w:fill="auto"/>
            <w:noWrap/>
            <w:vAlign w:val="center"/>
          </w:tcPr>
          <w:p w14:paraId="10384F7B">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45.83</w:t>
            </w:r>
          </w:p>
        </w:tc>
        <w:tc>
          <w:tcPr>
            <w:tcW w:w="834" w:type="pct"/>
            <w:shd w:val="clear" w:color="auto" w:fill="auto"/>
            <w:noWrap/>
            <w:vAlign w:val="center"/>
          </w:tcPr>
          <w:p w14:paraId="5B4DEA70">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2584.4</w:t>
            </w:r>
          </w:p>
        </w:tc>
        <w:tc>
          <w:tcPr>
            <w:tcW w:w="834" w:type="pct"/>
            <w:shd w:val="clear" w:color="auto" w:fill="auto"/>
            <w:noWrap/>
            <w:vAlign w:val="center"/>
          </w:tcPr>
          <w:p w14:paraId="5727B2D6">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1.90</w:t>
            </w:r>
          </w:p>
        </w:tc>
        <w:tc>
          <w:tcPr>
            <w:tcW w:w="833" w:type="pct"/>
            <w:shd w:val="clear" w:color="auto" w:fill="auto"/>
            <w:noWrap/>
            <w:vAlign w:val="center"/>
          </w:tcPr>
          <w:p w14:paraId="2904A804">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209.79</w:t>
            </w:r>
          </w:p>
        </w:tc>
        <w:tc>
          <w:tcPr>
            <w:tcW w:w="831" w:type="pct"/>
            <w:shd w:val="clear" w:color="auto" w:fill="auto"/>
            <w:noWrap/>
            <w:vAlign w:val="center"/>
          </w:tcPr>
          <w:p w14:paraId="32AE66FD">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2796.4</w:t>
            </w:r>
          </w:p>
        </w:tc>
      </w:tr>
      <w:tr w14:paraId="2D8953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834" w:type="pct"/>
            <w:shd w:val="clear" w:color="auto" w:fill="auto"/>
            <w:noWrap/>
            <w:vAlign w:val="center"/>
          </w:tcPr>
          <w:p w14:paraId="2944A164">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0.015</w:t>
            </w:r>
          </w:p>
        </w:tc>
        <w:tc>
          <w:tcPr>
            <w:tcW w:w="834" w:type="pct"/>
            <w:shd w:val="clear" w:color="auto" w:fill="auto"/>
            <w:noWrap/>
            <w:vAlign w:val="center"/>
          </w:tcPr>
          <w:p w14:paraId="48F0551D">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54.00</w:t>
            </w:r>
          </w:p>
        </w:tc>
        <w:tc>
          <w:tcPr>
            <w:tcW w:w="834" w:type="pct"/>
            <w:shd w:val="clear" w:color="auto" w:fill="auto"/>
            <w:noWrap/>
            <w:vAlign w:val="center"/>
          </w:tcPr>
          <w:p w14:paraId="46FE26EE">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2598.9</w:t>
            </w:r>
          </w:p>
        </w:tc>
        <w:tc>
          <w:tcPr>
            <w:tcW w:w="834" w:type="pct"/>
            <w:shd w:val="clear" w:color="auto" w:fill="auto"/>
            <w:noWrap/>
            <w:vAlign w:val="center"/>
          </w:tcPr>
          <w:p w14:paraId="1F2859CC">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2.00</w:t>
            </w:r>
          </w:p>
        </w:tc>
        <w:tc>
          <w:tcPr>
            <w:tcW w:w="833" w:type="pct"/>
            <w:shd w:val="clear" w:color="auto" w:fill="auto"/>
            <w:noWrap/>
            <w:vAlign w:val="center"/>
          </w:tcPr>
          <w:p w14:paraId="6A0998B6">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212.37</w:t>
            </w:r>
          </w:p>
        </w:tc>
        <w:tc>
          <w:tcPr>
            <w:tcW w:w="831" w:type="pct"/>
            <w:shd w:val="clear" w:color="auto" w:fill="auto"/>
            <w:noWrap/>
            <w:vAlign w:val="center"/>
          </w:tcPr>
          <w:p w14:paraId="0D346167">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2797.4</w:t>
            </w:r>
          </w:p>
        </w:tc>
      </w:tr>
      <w:tr w14:paraId="2312E8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834" w:type="pct"/>
            <w:shd w:val="clear" w:color="auto" w:fill="auto"/>
            <w:noWrap/>
            <w:vAlign w:val="center"/>
          </w:tcPr>
          <w:p w14:paraId="08509B77">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0.020</w:t>
            </w:r>
          </w:p>
        </w:tc>
        <w:tc>
          <w:tcPr>
            <w:tcW w:w="834" w:type="pct"/>
            <w:shd w:val="clear" w:color="auto" w:fill="auto"/>
            <w:noWrap/>
            <w:vAlign w:val="center"/>
          </w:tcPr>
          <w:p w14:paraId="1768D4F0">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60.09</w:t>
            </w:r>
          </w:p>
        </w:tc>
        <w:tc>
          <w:tcPr>
            <w:tcW w:w="834" w:type="pct"/>
            <w:shd w:val="clear" w:color="auto" w:fill="auto"/>
            <w:noWrap/>
            <w:vAlign w:val="center"/>
          </w:tcPr>
          <w:p w14:paraId="2BBDB136">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2609.6</w:t>
            </w:r>
          </w:p>
        </w:tc>
        <w:tc>
          <w:tcPr>
            <w:tcW w:w="834" w:type="pct"/>
            <w:shd w:val="clear" w:color="auto" w:fill="auto"/>
            <w:noWrap/>
            <w:vAlign w:val="center"/>
          </w:tcPr>
          <w:p w14:paraId="27443D09">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2.20</w:t>
            </w:r>
          </w:p>
        </w:tc>
        <w:tc>
          <w:tcPr>
            <w:tcW w:w="833" w:type="pct"/>
            <w:shd w:val="clear" w:color="auto" w:fill="auto"/>
            <w:noWrap/>
            <w:vAlign w:val="center"/>
          </w:tcPr>
          <w:p w14:paraId="7FE642A1">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217.24</w:t>
            </w:r>
          </w:p>
        </w:tc>
        <w:tc>
          <w:tcPr>
            <w:tcW w:w="831" w:type="pct"/>
            <w:shd w:val="clear" w:color="auto" w:fill="auto"/>
            <w:noWrap/>
            <w:vAlign w:val="center"/>
          </w:tcPr>
          <w:p w14:paraId="3F971BD1">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2799.1</w:t>
            </w:r>
          </w:p>
        </w:tc>
      </w:tr>
      <w:tr w14:paraId="24B1B6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834" w:type="pct"/>
            <w:shd w:val="clear" w:color="auto" w:fill="auto"/>
            <w:noWrap/>
            <w:vAlign w:val="center"/>
          </w:tcPr>
          <w:p w14:paraId="276222F3">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0.025</w:t>
            </w:r>
          </w:p>
        </w:tc>
        <w:tc>
          <w:tcPr>
            <w:tcW w:w="834" w:type="pct"/>
            <w:shd w:val="clear" w:color="auto" w:fill="auto"/>
            <w:noWrap/>
            <w:vAlign w:val="center"/>
          </w:tcPr>
          <w:p w14:paraId="7AE38FE0">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64.99</w:t>
            </w:r>
          </w:p>
        </w:tc>
        <w:tc>
          <w:tcPr>
            <w:tcW w:w="834" w:type="pct"/>
            <w:shd w:val="clear" w:color="auto" w:fill="auto"/>
            <w:noWrap/>
            <w:vAlign w:val="center"/>
          </w:tcPr>
          <w:p w14:paraId="07138F25">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2618.1</w:t>
            </w:r>
          </w:p>
        </w:tc>
        <w:tc>
          <w:tcPr>
            <w:tcW w:w="834" w:type="pct"/>
            <w:shd w:val="clear" w:color="auto" w:fill="auto"/>
            <w:noWrap/>
            <w:vAlign w:val="center"/>
          </w:tcPr>
          <w:p w14:paraId="14674135">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2.40</w:t>
            </w:r>
          </w:p>
        </w:tc>
        <w:tc>
          <w:tcPr>
            <w:tcW w:w="833" w:type="pct"/>
            <w:shd w:val="clear" w:color="auto" w:fill="auto"/>
            <w:noWrap/>
            <w:vAlign w:val="center"/>
          </w:tcPr>
          <w:p w14:paraId="583D3BA9">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221.78</w:t>
            </w:r>
          </w:p>
        </w:tc>
        <w:tc>
          <w:tcPr>
            <w:tcW w:w="831" w:type="pct"/>
            <w:shd w:val="clear" w:color="auto" w:fill="auto"/>
            <w:noWrap/>
            <w:vAlign w:val="center"/>
          </w:tcPr>
          <w:p w14:paraId="40269F15">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2800.4</w:t>
            </w:r>
          </w:p>
        </w:tc>
      </w:tr>
      <w:tr w14:paraId="0CCBC2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834" w:type="pct"/>
            <w:shd w:val="clear" w:color="auto" w:fill="auto"/>
            <w:noWrap/>
            <w:vAlign w:val="center"/>
          </w:tcPr>
          <w:p w14:paraId="50B53BD4">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0.030</w:t>
            </w:r>
          </w:p>
        </w:tc>
        <w:tc>
          <w:tcPr>
            <w:tcW w:w="834" w:type="pct"/>
            <w:shd w:val="clear" w:color="auto" w:fill="auto"/>
            <w:noWrap/>
            <w:vAlign w:val="center"/>
          </w:tcPr>
          <w:p w14:paraId="53C5107A">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69.12</w:t>
            </w:r>
          </w:p>
        </w:tc>
        <w:tc>
          <w:tcPr>
            <w:tcW w:w="834" w:type="pct"/>
            <w:shd w:val="clear" w:color="auto" w:fill="auto"/>
            <w:noWrap/>
            <w:vAlign w:val="center"/>
          </w:tcPr>
          <w:p w14:paraId="4A15F7B4">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2625.3</w:t>
            </w:r>
          </w:p>
        </w:tc>
        <w:tc>
          <w:tcPr>
            <w:tcW w:w="834" w:type="pct"/>
            <w:shd w:val="clear" w:color="auto" w:fill="auto"/>
            <w:noWrap/>
            <w:vAlign w:val="center"/>
          </w:tcPr>
          <w:p w14:paraId="47CC96FF">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2.60</w:t>
            </w:r>
          </w:p>
        </w:tc>
        <w:tc>
          <w:tcPr>
            <w:tcW w:w="833" w:type="pct"/>
            <w:shd w:val="clear" w:color="auto" w:fill="auto"/>
            <w:noWrap/>
            <w:vAlign w:val="center"/>
          </w:tcPr>
          <w:p w14:paraId="0EC98FFA">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226.03</w:t>
            </w:r>
          </w:p>
        </w:tc>
        <w:tc>
          <w:tcPr>
            <w:tcW w:w="831" w:type="pct"/>
            <w:shd w:val="clear" w:color="auto" w:fill="auto"/>
            <w:noWrap/>
            <w:vAlign w:val="center"/>
          </w:tcPr>
          <w:p w14:paraId="65A52D67">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2801.2</w:t>
            </w:r>
          </w:p>
        </w:tc>
      </w:tr>
      <w:tr w14:paraId="0BAC27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834" w:type="pct"/>
            <w:shd w:val="clear" w:color="auto" w:fill="auto"/>
            <w:noWrap/>
            <w:vAlign w:val="center"/>
          </w:tcPr>
          <w:p w14:paraId="7FF09809">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0.040</w:t>
            </w:r>
          </w:p>
        </w:tc>
        <w:tc>
          <w:tcPr>
            <w:tcW w:w="834" w:type="pct"/>
            <w:shd w:val="clear" w:color="auto" w:fill="auto"/>
            <w:noWrap/>
            <w:vAlign w:val="center"/>
          </w:tcPr>
          <w:p w14:paraId="4C0589AE">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75.89</w:t>
            </w:r>
          </w:p>
        </w:tc>
        <w:tc>
          <w:tcPr>
            <w:tcW w:w="834" w:type="pct"/>
            <w:shd w:val="clear" w:color="auto" w:fill="auto"/>
            <w:noWrap/>
            <w:vAlign w:val="center"/>
          </w:tcPr>
          <w:p w14:paraId="0B7FAE28">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2636.8</w:t>
            </w:r>
          </w:p>
        </w:tc>
        <w:tc>
          <w:tcPr>
            <w:tcW w:w="834" w:type="pct"/>
            <w:shd w:val="clear" w:color="auto" w:fill="auto"/>
            <w:noWrap/>
            <w:vAlign w:val="center"/>
          </w:tcPr>
          <w:p w14:paraId="3C48F51F">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2.80</w:t>
            </w:r>
          </w:p>
        </w:tc>
        <w:tc>
          <w:tcPr>
            <w:tcW w:w="833" w:type="pct"/>
            <w:shd w:val="clear" w:color="auto" w:fill="auto"/>
            <w:noWrap/>
            <w:vAlign w:val="center"/>
          </w:tcPr>
          <w:p w14:paraId="55F06FC4">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230.04</w:t>
            </w:r>
          </w:p>
        </w:tc>
        <w:tc>
          <w:tcPr>
            <w:tcW w:w="831" w:type="pct"/>
            <w:shd w:val="clear" w:color="auto" w:fill="auto"/>
            <w:noWrap/>
            <w:vAlign w:val="center"/>
          </w:tcPr>
          <w:p w14:paraId="03FC9350">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2801.7</w:t>
            </w:r>
          </w:p>
        </w:tc>
      </w:tr>
      <w:tr w14:paraId="4613F1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834" w:type="pct"/>
            <w:shd w:val="clear" w:color="auto" w:fill="auto"/>
            <w:noWrap/>
            <w:vAlign w:val="center"/>
          </w:tcPr>
          <w:p w14:paraId="6665BFE7">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0.050</w:t>
            </w:r>
          </w:p>
        </w:tc>
        <w:tc>
          <w:tcPr>
            <w:tcW w:w="834" w:type="pct"/>
            <w:shd w:val="clear" w:color="auto" w:fill="auto"/>
            <w:noWrap/>
            <w:vAlign w:val="center"/>
          </w:tcPr>
          <w:p w14:paraId="687FF37B">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81.35</w:t>
            </w:r>
          </w:p>
        </w:tc>
        <w:tc>
          <w:tcPr>
            <w:tcW w:w="834" w:type="pct"/>
            <w:shd w:val="clear" w:color="auto" w:fill="auto"/>
            <w:noWrap/>
            <w:vAlign w:val="center"/>
          </w:tcPr>
          <w:p w14:paraId="0FACAB79">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2645.0</w:t>
            </w:r>
          </w:p>
        </w:tc>
        <w:tc>
          <w:tcPr>
            <w:tcW w:w="834" w:type="pct"/>
            <w:shd w:val="clear" w:color="auto" w:fill="auto"/>
            <w:noWrap/>
            <w:vAlign w:val="center"/>
          </w:tcPr>
          <w:p w14:paraId="6E3B091C">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3.00</w:t>
            </w:r>
          </w:p>
        </w:tc>
        <w:tc>
          <w:tcPr>
            <w:tcW w:w="833" w:type="pct"/>
            <w:shd w:val="clear" w:color="auto" w:fill="auto"/>
            <w:noWrap/>
            <w:vAlign w:val="center"/>
          </w:tcPr>
          <w:p w14:paraId="69D9744D">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233.84</w:t>
            </w:r>
          </w:p>
        </w:tc>
        <w:tc>
          <w:tcPr>
            <w:tcW w:w="831" w:type="pct"/>
            <w:shd w:val="clear" w:color="auto" w:fill="auto"/>
            <w:noWrap/>
            <w:vAlign w:val="center"/>
          </w:tcPr>
          <w:p w14:paraId="564F94FF">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2801.9</w:t>
            </w:r>
          </w:p>
        </w:tc>
      </w:tr>
      <w:tr w14:paraId="77D4AA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834" w:type="pct"/>
            <w:shd w:val="clear" w:color="auto" w:fill="auto"/>
            <w:noWrap/>
            <w:vAlign w:val="center"/>
          </w:tcPr>
          <w:p w14:paraId="06238BF2">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0.060</w:t>
            </w:r>
          </w:p>
        </w:tc>
        <w:tc>
          <w:tcPr>
            <w:tcW w:w="834" w:type="pct"/>
            <w:shd w:val="clear" w:color="auto" w:fill="auto"/>
            <w:noWrap/>
            <w:vAlign w:val="center"/>
          </w:tcPr>
          <w:p w14:paraId="1CBC865A">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85.95</w:t>
            </w:r>
          </w:p>
        </w:tc>
        <w:tc>
          <w:tcPr>
            <w:tcW w:w="834" w:type="pct"/>
            <w:shd w:val="clear" w:color="auto" w:fill="auto"/>
            <w:noWrap/>
            <w:vAlign w:val="center"/>
          </w:tcPr>
          <w:p w14:paraId="077AF075">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2653.6</w:t>
            </w:r>
          </w:p>
        </w:tc>
        <w:tc>
          <w:tcPr>
            <w:tcW w:w="834" w:type="pct"/>
            <w:shd w:val="clear" w:color="auto" w:fill="auto"/>
            <w:noWrap/>
            <w:vAlign w:val="center"/>
          </w:tcPr>
          <w:p w14:paraId="1267701B">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3.50</w:t>
            </w:r>
          </w:p>
        </w:tc>
        <w:tc>
          <w:tcPr>
            <w:tcW w:w="833" w:type="pct"/>
            <w:shd w:val="clear" w:color="auto" w:fill="auto"/>
            <w:noWrap/>
            <w:vAlign w:val="center"/>
          </w:tcPr>
          <w:p w14:paraId="254466BF">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242.54</w:t>
            </w:r>
          </w:p>
        </w:tc>
        <w:tc>
          <w:tcPr>
            <w:tcW w:w="831" w:type="pct"/>
            <w:shd w:val="clear" w:color="auto" w:fill="auto"/>
            <w:noWrap/>
            <w:vAlign w:val="center"/>
          </w:tcPr>
          <w:p w14:paraId="4C2663EF">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2801.3</w:t>
            </w:r>
          </w:p>
        </w:tc>
      </w:tr>
      <w:tr w14:paraId="1B6A7B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834" w:type="pct"/>
            <w:shd w:val="clear" w:color="auto" w:fill="auto"/>
            <w:noWrap/>
            <w:vAlign w:val="center"/>
          </w:tcPr>
          <w:p w14:paraId="34A3B8E9">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0.070</w:t>
            </w:r>
          </w:p>
        </w:tc>
        <w:tc>
          <w:tcPr>
            <w:tcW w:w="834" w:type="pct"/>
            <w:shd w:val="clear" w:color="auto" w:fill="auto"/>
            <w:noWrap/>
            <w:vAlign w:val="center"/>
          </w:tcPr>
          <w:p w14:paraId="07F9A062">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89.96</w:t>
            </w:r>
          </w:p>
        </w:tc>
        <w:tc>
          <w:tcPr>
            <w:tcW w:w="834" w:type="pct"/>
            <w:shd w:val="clear" w:color="auto" w:fill="auto"/>
            <w:noWrap/>
            <w:vAlign w:val="center"/>
          </w:tcPr>
          <w:p w14:paraId="0E8A8BFF">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2660.2</w:t>
            </w:r>
          </w:p>
        </w:tc>
        <w:tc>
          <w:tcPr>
            <w:tcW w:w="834" w:type="pct"/>
            <w:shd w:val="clear" w:color="auto" w:fill="auto"/>
            <w:noWrap/>
            <w:vAlign w:val="center"/>
          </w:tcPr>
          <w:p w14:paraId="7429788B">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4.00</w:t>
            </w:r>
          </w:p>
        </w:tc>
        <w:tc>
          <w:tcPr>
            <w:tcW w:w="833" w:type="pct"/>
            <w:shd w:val="clear" w:color="auto" w:fill="auto"/>
            <w:noWrap/>
            <w:vAlign w:val="center"/>
          </w:tcPr>
          <w:p w14:paraId="76027490">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250.33</w:t>
            </w:r>
          </w:p>
        </w:tc>
        <w:tc>
          <w:tcPr>
            <w:tcW w:w="831" w:type="pct"/>
            <w:shd w:val="clear" w:color="auto" w:fill="auto"/>
            <w:noWrap/>
            <w:vAlign w:val="center"/>
          </w:tcPr>
          <w:p w14:paraId="573EB31E">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2799.4</w:t>
            </w:r>
          </w:p>
        </w:tc>
      </w:tr>
      <w:tr w14:paraId="3945A4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834" w:type="pct"/>
            <w:shd w:val="clear" w:color="auto" w:fill="auto"/>
            <w:noWrap/>
            <w:vAlign w:val="center"/>
          </w:tcPr>
          <w:p w14:paraId="5EFDF841">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0.080</w:t>
            </w:r>
          </w:p>
        </w:tc>
        <w:tc>
          <w:tcPr>
            <w:tcW w:w="834" w:type="pct"/>
            <w:shd w:val="clear" w:color="auto" w:fill="auto"/>
            <w:noWrap/>
            <w:vAlign w:val="center"/>
          </w:tcPr>
          <w:p w14:paraId="5029D178">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93.51</w:t>
            </w:r>
          </w:p>
        </w:tc>
        <w:tc>
          <w:tcPr>
            <w:tcW w:w="834" w:type="pct"/>
            <w:shd w:val="clear" w:color="auto" w:fill="auto"/>
            <w:noWrap/>
            <w:vAlign w:val="center"/>
          </w:tcPr>
          <w:p w14:paraId="6F55CC19">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2666.0</w:t>
            </w:r>
          </w:p>
        </w:tc>
        <w:tc>
          <w:tcPr>
            <w:tcW w:w="834" w:type="pct"/>
            <w:shd w:val="clear" w:color="auto" w:fill="auto"/>
            <w:noWrap/>
            <w:vAlign w:val="center"/>
          </w:tcPr>
          <w:p w14:paraId="4983BD50">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5.00</w:t>
            </w:r>
          </w:p>
        </w:tc>
        <w:tc>
          <w:tcPr>
            <w:tcW w:w="833" w:type="pct"/>
            <w:shd w:val="clear" w:color="auto" w:fill="auto"/>
            <w:noWrap/>
            <w:vAlign w:val="center"/>
          </w:tcPr>
          <w:p w14:paraId="5E0284FF">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263.92</w:t>
            </w:r>
          </w:p>
        </w:tc>
        <w:tc>
          <w:tcPr>
            <w:tcW w:w="831" w:type="pct"/>
            <w:shd w:val="clear" w:color="auto" w:fill="auto"/>
            <w:noWrap/>
            <w:vAlign w:val="center"/>
          </w:tcPr>
          <w:p w14:paraId="21B509CC">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2792.8</w:t>
            </w:r>
          </w:p>
        </w:tc>
      </w:tr>
      <w:tr w14:paraId="72D740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834" w:type="pct"/>
            <w:shd w:val="clear" w:color="auto" w:fill="auto"/>
            <w:noWrap/>
            <w:vAlign w:val="center"/>
          </w:tcPr>
          <w:p w14:paraId="3FD080E6">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0.090</w:t>
            </w:r>
          </w:p>
        </w:tc>
        <w:tc>
          <w:tcPr>
            <w:tcW w:w="834" w:type="pct"/>
            <w:shd w:val="clear" w:color="auto" w:fill="auto"/>
            <w:noWrap/>
            <w:vAlign w:val="center"/>
          </w:tcPr>
          <w:p w14:paraId="3CEDE061">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96.71</w:t>
            </w:r>
          </w:p>
        </w:tc>
        <w:tc>
          <w:tcPr>
            <w:tcW w:w="834" w:type="pct"/>
            <w:shd w:val="clear" w:color="auto" w:fill="auto"/>
            <w:noWrap/>
            <w:vAlign w:val="center"/>
          </w:tcPr>
          <w:p w14:paraId="0CC5C780">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2671.1</w:t>
            </w:r>
          </w:p>
        </w:tc>
        <w:tc>
          <w:tcPr>
            <w:tcW w:w="834" w:type="pct"/>
            <w:shd w:val="clear" w:color="auto" w:fill="auto"/>
            <w:noWrap/>
            <w:vAlign w:val="center"/>
          </w:tcPr>
          <w:p w14:paraId="1A83404F">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6.00</w:t>
            </w:r>
          </w:p>
        </w:tc>
        <w:tc>
          <w:tcPr>
            <w:tcW w:w="833" w:type="pct"/>
            <w:shd w:val="clear" w:color="auto" w:fill="auto"/>
            <w:noWrap/>
            <w:vAlign w:val="center"/>
          </w:tcPr>
          <w:p w14:paraId="3846E320">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275.56</w:t>
            </w:r>
          </w:p>
        </w:tc>
        <w:tc>
          <w:tcPr>
            <w:tcW w:w="831" w:type="pct"/>
            <w:shd w:val="clear" w:color="auto" w:fill="auto"/>
            <w:noWrap/>
            <w:vAlign w:val="center"/>
          </w:tcPr>
          <w:p w14:paraId="128426F5">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2783.3</w:t>
            </w:r>
          </w:p>
        </w:tc>
      </w:tr>
      <w:tr w14:paraId="62FE6B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834" w:type="pct"/>
            <w:shd w:val="clear" w:color="auto" w:fill="auto"/>
            <w:noWrap/>
            <w:vAlign w:val="center"/>
          </w:tcPr>
          <w:p w14:paraId="46DDAA00">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0.10</w:t>
            </w:r>
          </w:p>
        </w:tc>
        <w:tc>
          <w:tcPr>
            <w:tcW w:w="834" w:type="pct"/>
            <w:shd w:val="clear" w:color="auto" w:fill="auto"/>
            <w:noWrap/>
            <w:vAlign w:val="center"/>
          </w:tcPr>
          <w:p w14:paraId="40CF9E63">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99.63</w:t>
            </w:r>
          </w:p>
        </w:tc>
        <w:tc>
          <w:tcPr>
            <w:tcW w:w="834" w:type="pct"/>
            <w:shd w:val="clear" w:color="auto" w:fill="auto"/>
            <w:noWrap/>
            <w:vAlign w:val="center"/>
          </w:tcPr>
          <w:p w14:paraId="77FC1461">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2675.7</w:t>
            </w:r>
          </w:p>
        </w:tc>
        <w:tc>
          <w:tcPr>
            <w:tcW w:w="834" w:type="pct"/>
            <w:shd w:val="clear" w:color="auto" w:fill="auto"/>
            <w:noWrap/>
            <w:vAlign w:val="center"/>
          </w:tcPr>
          <w:p w14:paraId="1CA6B3F8">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7.00</w:t>
            </w:r>
          </w:p>
        </w:tc>
        <w:tc>
          <w:tcPr>
            <w:tcW w:w="833" w:type="pct"/>
            <w:shd w:val="clear" w:color="auto" w:fill="auto"/>
            <w:noWrap/>
            <w:vAlign w:val="center"/>
          </w:tcPr>
          <w:p w14:paraId="4252E5C5">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285.8</w:t>
            </w:r>
          </w:p>
        </w:tc>
        <w:tc>
          <w:tcPr>
            <w:tcW w:w="831" w:type="pct"/>
            <w:shd w:val="clear" w:color="auto" w:fill="auto"/>
            <w:noWrap/>
            <w:vAlign w:val="center"/>
          </w:tcPr>
          <w:p w14:paraId="014584A5">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2771.4</w:t>
            </w:r>
          </w:p>
        </w:tc>
      </w:tr>
      <w:tr w14:paraId="0CEF64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834" w:type="pct"/>
            <w:shd w:val="clear" w:color="auto" w:fill="auto"/>
            <w:noWrap/>
            <w:vAlign w:val="center"/>
          </w:tcPr>
          <w:p w14:paraId="5578C5B2">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0.12</w:t>
            </w:r>
          </w:p>
        </w:tc>
        <w:tc>
          <w:tcPr>
            <w:tcW w:w="834" w:type="pct"/>
            <w:shd w:val="clear" w:color="auto" w:fill="auto"/>
            <w:noWrap/>
            <w:vAlign w:val="center"/>
          </w:tcPr>
          <w:p w14:paraId="15452944">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104.81</w:t>
            </w:r>
          </w:p>
        </w:tc>
        <w:tc>
          <w:tcPr>
            <w:tcW w:w="834" w:type="pct"/>
            <w:shd w:val="clear" w:color="auto" w:fill="auto"/>
            <w:noWrap/>
            <w:vAlign w:val="center"/>
          </w:tcPr>
          <w:p w14:paraId="194CC2E3">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2683.8</w:t>
            </w:r>
          </w:p>
        </w:tc>
        <w:tc>
          <w:tcPr>
            <w:tcW w:w="834" w:type="pct"/>
            <w:shd w:val="clear" w:color="auto" w:fill="auto"/>
            <w:noWrap/>
            <w:vAlign w:val="center"/>
          </w:tcPr>
          <w:p w14:paraId="30DD463F">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8.00</w:t>
            </w:r>
          </w:p>
        </w:tc>
        <w:tc>
          <w:tcPr>
            <w:tcW w:w="833" w:type="pct"/>
            <w:shd w:val="clear" w:color="auto" w:fill="auto"/>
            <w:noWrap/>
            <w:vAlign w:val="center"/>
          </w:tcPr>
          <w:p w14:paraId="33DCB92D">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294.98</w:t>
            </w:r>
          </w:p>
        </w:tc>
        <w:tc>
          <w:tcPr>
            <w:tcW w:w="831" w:type="pct"/>
            <w:shd w:val="clear" w:color="auto" w:fill="auto"/>
            <w:noWrap/>
            <w:vAlign w:val="center"/>
          </w:tcPr>
          <w:p w14:paraId="35B8C878">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2757.5</w:t>
            </w:r>
          </w:p>
        </w:tc>
      </w:tr>
      <w:tr w14:paraId="397E2C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834" w:type="pct"/>
            <w:shd w:val="clear" w:color="auto" w:fill="auto"/>
            <w:noWrap/>
            <w:vAlign w:val="center"/>
          </w:tcPr>
          <w:p w14:paraId="56E60873">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0.14</w:t>
            </w:r>
          </w:p>
        </w:tc>
        <w:tc>
          <w:tcPr>
            <w:tcW w:w="834" w:type="pct"/>
            <w:shd w:val="clear" w:color="auto" w:fill="auto"/>
            <w:noWrap/>
            <w:vAlign w:val="center"/>
          </w:tcPr>
          <w:p w14:paraId="51DF00C3">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109.32</w:t>
            </w:r>
          </w:p>
        </w:tc>
        <w:tc>
          <w:tcPr>
            <w:tcW w:w="834" w:type="pct"/>
            <w:shd w:val="clear" w:color="auto" w:fill="auto"/>
            <w:noWrap/>
            <w:vAlign w:val="center"/>
          </w:tcPr>
          <w:p w14:paraId="732D22A3">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2690.8</w:t>
            </w:r>
          </w:p>
        </w:tc>
        <w:tc>
          <w:tcPr>
            <w:tcW w:w="834" w:type="pct"/>
            <w:shd w:val="clear" w:color="auto" w:fill="auto"/>
            <w:noWrap/>
            <w:vAlign w:val="center"/>
          </w:tcPr>
          <w:p w14:paraId="2596B357">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9.00</w:t>
            </w:r>
          </w:p>
        </w:tc>
        <w:tc>
          <w:tcPr>
            <w:tcW w:w="833" w:type="pct"/>
            <w:shd w:val="clear" w:color="auto" w:fill="auto"/>
            <w:noWrap/>
            <w:vAlign w:val="center"/>
          </w:tcPr>
          <w:p w14:paraId="216AC848">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303.31</w:t>
            </w:r>
          </w:p>
        </w:tc>
        <w:tc>
          <w:tcPr>
            <w:tcW w:w="831" w:type="pct"/>
            <w:shd w:val="clear" w:color="auto" w:fill="auto"/>
            <w:noWrap/>
            <w:vAlign w:val="center"/>
          </w:tcPr>
          <w:p w14:paraId="18922410">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2741.8</w:t>
            </w:r>
          </w:p>
        </w:tc>
      </w:tr>
      <w:tr w14:paraId="656845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834" w:type="pct"/>
            <w:shd w:val="clear" w:color="auto" w:fill="auto"/>
            <w:noWrap/>
            <w:vAlign w:val="center"/>
          </w:tcPr>
          <w:p w14:paraId="3874035E">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0.16</w:t>
            </w:r>
          </w:p>
        </w:tc>
        <w:tc>
          <w:tcPr>
            <w:tcW w:w="834" w:type="pct"/>
            <w:shd w:val="clear" w:color="auto" w:fill="auto"/>
            <w:noWrap/>
            <w:vAlign w:val="center"/>
          </w:tcPr>
          <w:p w14:paraId="55B1F381">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113.32</w:t>
            </w:r>
          </w:p>
        </w:tc>
        <w:tc>
          <w:tcPr>
            <w:tcW w:w="834" w:type="pct"/>
            <w:shd w:val="clear" w:color="auto" w:fill="auto"/>
            <w:noWrap/>
            <w:vAlign w:val="center"/>
          </w:tcPr>
          <w:p w14:paraId="26D78B35">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2696.8</w:t>
            </w:r>
          </w:p>
        </w:tc>
        <w:tc>
          <w:tcPr>
            <w:tcW w:w="834" w:type="pct"/>
            <w:shd w:val="clear" w:color="auto" w:fill="auto"/>
            <w:noWrap/>
            <w:vAlign w:val="center"/>
          </w:tcPr>
          <w:p w14:paraId="360446F2">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10.0</w:t>
            </w:r>
          </w:p>
        </w:tc>
        <w:tc>
          <w:tcPr>
            <w:tcW w:w="833" w:type="pct"/>
            <w:shd w:val="clear" w:color="auto" w:fill="auto"/>
            <w:noWrap/>
            <w:vAlign w:val="center"/>
          </w:tcPr>
          <w:p w14:paraId="5D2291D2">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310.96</w:t>
            </w:r>
          </w:p>
        </w:tc>
        <w:tc>
          <w:tcPr>
            <w:tcW w:w="831" w:type="pct"/>
            <w:shd w:val="clear" w:color="auto" w:fill="auto"/>
            <w:noWrap/>
            <w:vAlign w:val="center"/>
          </w:tcPr>
          <w:p w14:paraId="12411250">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2724.4</w:t>
            </w:r>
          </w:p>
        </w:tc>
      </w:tr>
      <w:tr w14:paraId="4E8DDC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834" w:type="pct"/>
            <w:shd w:val="clear" w:color="auto" w:fill="auto"/>
            <w:noWrap/>
            <w:vAlign w:val="center"/>
          </w:tcPr>
          <w:p w14:paraId="6C411ECB">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0.18</w:t>
            </w:r>
          </w:p>
        </w:tc>
        <w:tc>
          <w:tcPr>
            <w:tcW w:w="834" w:type="pct"/>
            <w:shd w:val="clear" w:color="auto" w:fill="auto"/>
            <w:noWrap/>
            <w:vAlign w:val="center"/>
          </w:tcPr>
          <w:p w14:paraId="19473328">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116.93</w:t>
            </w:r>
          </w:p>
        </w:tc>
        <w:tc>
          <w:tcPr>
            <w:tcW w:w="834" w:type="pct"/>
            <w:shd w:val="clear" w:color="auto" w:fill="auto"/>
            <w:noWrap/>
            <w:vAlign w:val="center"/>
          </w:tcPr>
          <w:p w14:paraId="5B823E1A">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2702.1</w:t>
            </w:r>
          </w:p>
        </w:tc>
        <w:tc>
          <w:tcPr>
            <w:tcW w:w="834" w:type="pct"/>
            <w:shd w:val="clear" w:color="auto" w:fill="auto"/>
            <w:noWrap/>
            <w:vAlign w:val="center"/>
          </w:tcPr>
          <w:p w14:paraId="2E954A9B">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11.0</w:t>
            </w:r>
          </w:p>
        </w:tc>
        <w:tc>
          <w:tcPr>
            <w:tcW w:w="833" w:type="pct"/>
            <w:shd w:val="clear" w:color="auto" w:fill="auto"/>
            <w:noWrap/>
            <w:vAlign w:val="center"/>
          </w:tcPr>
          <w:p w14:paraId="305BEA03">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318.04</w:t>
            </w:r>
          </w:p>
        </w:tc>
        <w:tc>
          <w:tcPr>
            <w:tcW w:w="831" w:type="pct"/>
            <w:shd w:val="clear" w:color="auto" w:fill="auto"/>
            <w:noWrap/>
            <w:vAlign w:val="center"/>
          </w:tcPr>
          <w:p w14:paraId="512D366D">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2705.4</w:t>
            </w:r>
          </w:p>
        </w:tc>
      </w:tr>
      <w:tr w14:paraId="5A36B0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834" w:type="pct"/>
            <w:shd w:val="clear" w:color="auto" w:fill="auto"/>
            <w:noWrap/>
            <w:vAlign w:val="center"/>
          </w:tcPr>
          <w:p w14:paraId="334DF97F">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0.20</w:t>
            </w:r>
          </w:p>
        </w:tc>
        <w:tc>
          <w:tcPr>
            <w:tcW w:w="834" w:type="pct"/>
            <w:shd w:val="clear" w:color="auto" w:fill="auto"/>
            <w:noWrap/>
            <w:vAlign w:val="center"/>
          </w:tcPr>
          <w:p w14:paraId="516943F1">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120.23</w:t>
            </w:r>
          </w:p>
        </w:tc>
        <w:tc>
          <w:tcPr>
            <w:tcW w:w="834" w:type="pct"/>
            <w:shd w:val="clear" w:color="auto" w:fill="auto"/>
            <w:noWrap/>
            <w:vAlign w:val="center"/>
          </w:tcPr>
          <w:p w14:paraId="4E606757">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2706.9</w:t>
            </w:r>
          </w:p>
        </w:tc>
        <w:tc>
          <w:tcPr>
            <w:tcW w:w="834" w:type="pct"/>
            <w:shd w:val="clear" w:color="auto" w:fill="auto"/>
            <w:noWrap/>
            <w:vAlign w:val="center"/>
          </w:tcPr>
          <w:p w14:paraId="636958EF">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12.0</w:t>
            </w:r>
          </w:p>
        </w:tc>
        <w:tc>
          <w:tcPr>
            <w:tcW w:w="833" w:type="pct"/>
            <w:shd w:val="clear" w:color="auto" w:fill="auto"/>
            <w:noWrap/>
            <w:vAlign w:val="center"/>
          </w:tcPr>
          <w:p w14:paraId="5B85AAFB">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324.64</w:t>
            </w:r>
          </w:p>
        </w:tc>
        <w:tc>
          <w:tcPr>
            <w:tcW w:w="831" w:type="pct"/>
            <w:shd w:val="clear" w:color="auto" w:fill="auto"/>
            <w:noWrap/>
            <w:vAlign w:val="center"/>
          </w:tcPr>
          <w:p w14:paraId="31FD3713">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2684.8</w:t>
            </w:r>
          </w:p>
        </w:tc>
      </w:tr>
      <w:tr w14:paraId="275109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834" w:type="pct"/>
            <w:shd w:val="clear" w:color="auto" w:fill="auto"/>
            <w:noWrap/>
            <w:vAlign w:val="center"/>
          </w:tcPr>
          <w:p w14:paraId="7F12FF6D">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0.25</w:t>
            </w:r>
          </w:p>
        </w:tc>
        <w:tc>
          <w:tcPr>
            <w:tcW w:w="834" w:type="pct"/>
            <w:shd w:val="clear" w:color="auto" w:fill="auto"/>
            <w:noWrap/>
            <w:vAlign w:val="center"/>
          </w:tcPr>
          <w:p w14:paraId="16DDE373">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127.43</w:t>
            </w:r>
          </w:p>
        </w:tc>
        <w:tc>
          <w:tcPr>
            <w:tcW w:w="834" w:type="pct"/>
            <w:shd w:val="clear" w:color="auto" w:fill="auto"/>
            <w:noWrap/>
            <w:vAlign w:val="center"/>
          </w:tcPr>
          <w:p w14:paraId="596B6727">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2717.2</w:t>
            </w:r>
          </w:p>
        </w:tc>
        <w:tc>
          <w:tcPr>
            <w:tcW w:w="834" w:type="pct"/>
            <w:shd w:val="clear" w:color="auto" w:fill="auto"/>
            <w:noWrap/>
            <w:vAlign w:val="center"/>
          </w:tcPr>
          <w:p w14:paraId="08611BBD">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13.0</w:t>
            </w:r>
          </w:p>
        </w:tc>
        <w:tc>
          <w:tcPr>
            <w:tcW w:w="833" w:type="pct"/>
            <w:shd w:val="clear" w:color="auto" w:fill="auto"/>
            <w:noWrap/>
            <w:vAlign w:val="center"/>
          </w:tcPr>
          <w:p w14:paraId="1071C99A">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330.81</w:t>
            </w:r>
          </w:p>
        </w:tc>
        <w:tc>
          <w:tcPr>
            <w:tcW w:w="831" w:type="pct"/>
            <w:shd w:val="clear" w:color="auto" w:fill="auto"/>
            <w:noWrap/>
            <w:vAlign w:val="center"/>
          </w:tcPr>
          <w:p w14:paraId="784FC54D">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2662.4</w:t>
            </w:r>
          </w:p>
        </w:tc>
      </w:tr>
      <w:tr w14:paraId="101E9C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834" w:type="pct"/>
            <w:shd w:val="clear" w:color="auto" w:fill="auto"/>
            <w:noWrap/>
            <w:vAlign w:val="center"/>
          </w:tcPr>
          <w:p w14:paraId="6ADA7E21">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0.30</w:t>
            </w:r>
          </w:p>
        </w:tc>
        <w:tc>
          <w:tcPr>
            <w:tcW w:w="834" w:type="pct"/>
            <w:shd w:val="clear" w:color="auto" w:fill="auto"/>
            <w:noWrap/>
            <w:vAlign w:val="center"/>
          </w:tcPr>
          <w:p w14:paraId="5B25B651">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133.54</w:t>
            </w:r>
          </w:p>
        </w:tc>
        <w:tc>
          <w:tcPr>
            <w:tcW w:w="834" w:type="pct"/>
            <w:shd w:val="clear" w:color="auto" w:fill="auto"/>
            <w:noWrap/>
            <w:vAlign w:val="center"/>
          </w:tcPr>
          <w:p w14:paraId="50D024DB">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2725.5</w:t>
            </w:r>
          </w:p>
        </w:tc>
        <w:tc>
          <w:tcPr>
            <w:tcW w:w="834" w:type="pct"/>
            <w:shd w:val="clear" w:color="auto" w:fill="auto"/>
            <w:noWrap/>
            <w:vAlign w:val="center"/>
          </w:tcPr>
          <w:p w14:paraId="5C22C0D2">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14.0</w:t>
            </w:r>
          </w:p>
        </w:tc>
        <w:tc>
          <w:tcPr>
            <w:tcW w:w="833" w:type="pct"/>
            <w:shd w:val="clear" w:color="auto" w:fill="auto"/>
            <w:noWrap/>
            <w:vAlign w:val="center"/>
          </w:tcPr>
          <w:p w14:paraId="3C4C1B45">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336.63</w:t>
            </w:r>
          </w:p>
        </w:tc>
        <w:tc>
          <w:tcPr>
            <w:tcW w:w="831" w:type="pct"/>
            <w:shd w:val="clear" w:color="auto" w:fill="auto"/>
            <w:noWrap/>
            <w:vAlign w:val="center"/>
          </w:tcPr>
          <w:p w14:paraId="4EBEFDE2">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2638.3</w:t>
            </w:r>
          </w:p>
        </w:tc>
      </w:tr>
      <w:tr w14:paraId="0B5684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834" w:type="pct"/>
            <w:shd w:val="clear" w:color="auto" w:fill="auto"/>
            <w:noWrap/>
            <w:vAlign w:val="center"/>
          </w:tcPr>
          <w:p w14:paraId="016496FC">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0.35</w:t>
            </w:r>
          </w:p>
        </w:tc>
        <w:tc>
          <w:tcPr>
            <w:tcW w:w="834" w:type="pct"/>
            <w:shd w:val="clear" w:color="auto" w:fill="auto"/>
            <w:noWrap/>
            <w:vAlign w:val="center"/>
          </w:tcPr>
          <w:p w14:paraId="0B0105A9">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138.88</w:t>
            </w:r>
          </w:p>
        </w:tc>
        <w:tc>
          <w:tcPr>
            <w:tcW w:w="834" w:type="pct"/>
            <w:shd w:val="clear" w:color="auto" w:fill="auto"/>
            <w:noWrap/>
            <w:vAlign w:val="center"/>
          </w:tcPr>
          <w:p w14:paraId="4142DC25">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2732.5</w:t>
            </w:r>
          </w:p>
        </w:tc>
        <w:tc>
          <w:tcPr>
            <w:tcW w:w="834" w:type="pct"/>
            <w:shd w:val="clear" w:color="auto" w:fill="auto"/>
            <w:noWrap/>
            <w:vAlign w:val="center"/>
          </w:tcPr>
          <w:p w14:paraId="3D043BD0">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15.0</w:t>
            </w:r>
          </w:p>
        </w:tc>
        <w:tc>
          <w:tcPr>
            <w:tcW w:w="833" w:type="pct"/>
            <w:shd w:val="clear" w:color="auto" w:fill="auto"/>
            <w:noWrap/>
            <w:vAlign w:val="center"/>
          </w:tcPr>
          <w:p w14:paraId="66777DEA">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342.12</w:t>
            </w:r>
          </w:p>
        </w:tc>
        <w:tc>
          <w:tcPr>
            <w:tcW w:w="831" w:type="pct"/>
            <w:shd w:val="clear" w:color="auto" w:fill="auto"/>
            <w:noWrap/>
            <w:vAlign w:val="center"/>
          </w:tcPr>
          <w:p w14:paraId="112674AB">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2611.6</w:t>
            </w:r>
          </w:p>
        </w:tc>
      </w:tr>
      <w:tr w14:paraId="2A46C3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834" w:type="pct"/>
            <w:shd w:val="clear" w:color="auto" w:fill="auto"/>
            <w:noWrap/>
            <w:vAlign w:val="center"/>
          </w:tcPr>
          <w:p w14:paraId="1133C35E">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0.40</w:t>
            </w:r>
          </w:p>
        </w:tc>
        <w:tc>
          <w:tcPr>
            <w:tcW w:w="834" w:type="pct"/>
            <w:shd w:val="clear" w:color="auto" w:fill="auto"/>
            <w:noWrap/>
            <w:vAlign w:val="center"/>
          </w:tcPr>
          <w:p w14:paraId="09DA9FA7">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143.62</w:t>
            </w:r>
          </w:p>
        </w:tc>
        <w:tc>
          <w:tcPr>
            <w:tcW w:w="834" w:type="pct"/>
            <w:shd w:val="clear" w:color="auto" w:fill="auto"/>
            <w:noWrap/>
            <w:vAlign w:val="center"/>
          </w:tcPr>
          <w:p w14:paraId="232B8D7B">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2738.5</w:t>
            </w:r>
          </w:p>
        </w:tc>
        <w:tc>
          <w:tcPr>
            <w:tcW w:w="834" w:type="pct"/>
            <w:shd w:val="clear" w:color="auto" w:fill="auto"/>
            <w:noWrap/>
            <w:vAlign w:val="center"/>
          </w:tcPr>
          <w:p w14:paraId="58DF69EB">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16.0</w:t>
            </w:r>
          </w:p>
        </w:tc>
        <w:tc>
          <w:tcPr>
            <w:tcW w:w="833" w:type="pct"/>
            <w:shd w:val="clear" w:color="auto" w:fill="auto"/>
            <w:noWrap/>
            <w:vAlign w:val="center"/>
          </w:tcPr>
          <w:p w14:paraId="0DEF4C18">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347.32</w:t>
            </w:r>
          </w:p>
        </w:tc>
        <w:tc>
          <w:tcPr>
            <w:tcW w:w="831" w:type="pct"/>
            <w:shd w:val="clear" w:color="auto" w:fill="auto"/>
            <w:noWrap/>
            <w:vAlign w:val="center"/>
          </w:tcPr>
          <w:p w14:paraId="3046E187">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2582.7</w:t>
            </w:r>
          </w:p>
        </w:tc>
      </w:tr>
      <w:tr w14:paraId="7446CF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834" w:type="pct"/>
            <w:shd w:val="clear" w:color="auto" w:fill="auto"/>
            <w:noWrap/>
            <w:vAlign w:val="center"/>
          </w:tcPr>
          <w:p w14:paraId="77C0F5DC">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0.45</w:t>
            </w:r>
          </w:p>
        </w:tc>
        <w:tc>
          <w:tcPr>
            <w:tcW w:w="834" w:type="pct"/>
            <w:shd w:val="clear" w:color="auto" w:fill="auto"/>
            <w:noWrap/>
            <w:vAlign w:val="center"/>
          </w:tcPr>
          <w:p w14:paraId="40A4F288">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147.92</w:t>
            </w:r>
          </w:p>
        </w:tc>
        <w:tc>
          <w:tcPr>
            <w:tcW w:w="834" w:type="pct"/>
            <w:shd w:val="clear" w:color="auto" w:fill="auto"/>
            <w:noWrap/>
            <w:vAlign w:val="center"/>
          </w:tcPr>
          <w:p w14:paraId="12F91DC1">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2743.8</w:t>
            </w:r>
          </w:p>
        </w:tc>
        <w:tc>
          <w:tcPr>
            <w:tcW w:w="834" w:type="pct"/>
            <w:shd w:val="clear" w:color="auto" w:fill="auto"/>
            <w:noWrap/>
            <w:vAlign w:val="center"/>
          </w:tcPr>
          <w:p w14:paraId="79F7407D">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17.0</w:t>
            </w:r>
          </w:p>
        </w:tc>
        <w:tc>
          <w:tcPr>
            <w:tcW w:w="833" w:type="pct"/>
            <w:shd w:val="clear" w:color="auto" w:fill="auto"/>
            <w:noWrap/>
            <w:vAlign w:val="center"/>
          </w:tcPr>
          <w:p w14:paraId="1D71F146">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352.26</w:t>
            </w:r>
          </w:p>
        </w:tc>
        <w:tc>
          <w:tcPr>
            <w:tcW w:w="831" w:type="pct"/>
            <w:shd w:val="clear" w:color="auto" w:fill="auto"/>
            <w:noWrap/>
            <w:vAlign w:val="center"/>
          </w:tcPr>
          <w:p w14:paraId="3741D9A1">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2550.8</w:t>
            </w:r>
          </w:p>
        </w:tc>
      </w:tr>
      <w:tr w14:paraId="4989F7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834" w:type="pct"/>
            <w:shd w:val="clear" w:color="auto" w:fill="auto"/>
            <w:noWrap/>
            <w:vAlign w:val="center"/>
          </w:tcPr>
          <w:p w14:paraId="5B83FB93">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0.50</w:t>
            </w:r>
          </w:p>
        </w:tc>
        <w:tc>
          <w:tcPr>
            <w:tcW w:w="834" w:type="pct"/>
            <w:shd w:val="clear" w:color="auto" w:fill="auto"/>
            <w:noWrap/>
            <w:vAlign w:val="center"/>
          </w:tcPr>
          <w:p w14:paraId="71571C3A">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151.85</w:t>
            </w:r>
          </w:p>
        </w:tc>
        <w:tc>
          <w:tcPr>
            <w:tcW w:w="834" w:type="pct"/>
            <w:shd w:val="clear" w:color="auto" w:fill="auto"/>
            <w:noWrap/>
            <w:vAlign w:val="center"/>
          </w:tcPr>
          <w:p w14:paraId="35E2D781">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2748.5</w:t>
            </w:r>
          </w:p>
        </w:tc>
        <w:tc>
          <w:tcPr>
            <w:tcW w:w="834" w:type="pct"/>
            <w:shd w:val="clear" w:color="auto" w:fill="auto"/>
            <w:noWrap/>
            <w:vAlign w:val="center"/>
          </w:tcPr>
          <w:p w14:paraId="5A724235">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18.0</w:t>
            </w:r>
          </w:p>
        </w:tc>
        <w:tc>
          <w:tcPr>
            <w:tcW w:w="833" w:type="pct"/>
            <w:shd w:val="clear" w:color="auto" w:fill="auto"/>
            <w:noWrap/>
            <w:vAlign w:val="center"/>
          </w:tcPr>
          <w:p w14:paraId="6C62DCFE">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356.96</w:t>
            </w:r>
          </w:p>
        </w:tc>
        <w:tc>
          <w:tcPr>
            <w:tcW w:w="831" w:type="pct"/>
            <w:shd w:val="clear" w:color="auto" w:fill="auto"/>
            <w:noWrap/>
            <w:vAlign w:val="center"/>
          </w:tcPr>
          <w:p w14:paraId="27C4F223">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2514.4</w:t>
            </w:r>
          </w:p>
        </w:tc>
      </w:tr>
      <w:tr w14:paraId="61F8AA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834" w:type="pct"/>
            <w:shd w:val="clear" w:color="auto" w:fill="auto"/>
            <w:noWrap/>
            <w:vAlign w:val="center"/>
          </w:tcPr>
          <w:p w14:paraId="4CF8A59F">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0.60</w:t>
            </w:r>
          </w:p>
        </w:tc>
        <w:tc>
          <w:tcPr>
            <w:tcW w:w="834" w:type="pct"/>
            <w:shd w:val="clear" w:color="auto" w:fill="auto"/>
            <w:noWrap/>
            <w:vAlign w:val="center"/>
          </w:tcPr>
          <w:p w14:paraId="79F6A7E3">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158.84</w:t>
            </w:r>
          </w:p>
        </w:tc>
        <w:tc>
          <w:tcPr>
            <w:tcW w:w="834" w:type="pct"/>
            <w:shd w:val="clear" w:color="auto" w:fill="auto"/>
            <w:noWrap/>
            <w:vAlign w:val="center"/>
          </w:tcPr>
          <w:p w14:paraId="0693BB96">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2756.4</w:t>
            </w:r>
          </w:p>
        </w:tc>
        <w:tc>
          <w:tcPr>
            <w:tcW w:w="834" w:type="pct"/>
            <w:shd w:val="clear" w:color="auto" w:fill="auto"/>
            <w:noWrap/>
            <w:vAlign w:val="center"/>
          </w:tcPr>
          <w:p w14:paraId="6C901061">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19.0</w:t>
            </w:r>
          </w:p>
        </w:tc>
        <w:tc>
          <w:tcPr>
            <w:tcW w:w="833" w:type="pct"/>
            <w:shd w:val="clear" w:color="auto" w:fill="auto"/>
            <w:noWrap/>
            <w:vAlign w:val="center"/>
          </w:tcPr>
          <w:p w14:paraId="6DD13D7D">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361.44</w:t>
            </w:r>
          </w:p>
        </w:tc>
        <w:tc>
          <w:tcPr>
            <w:tcW w:w="831" w:type="pct"/>
            <w:shd w:val="clear" w:color="auto" w:fill="auto"/>
            <w:noWrap/>
            <w:vAlign w:val="center"/>
          </w:tcPr>
          <w:p w14:paraId="0F30E61D">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2470.1</w:t>
            </w:r>
          </w:p>
        </w:tc>
      </w:tr>
      <w:tr w14:paraId="6C95A4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834" w:type="pct"/>
            <w:shd w:val="clear" w:color="auto" w:fill="auto"/>
            <w:noWrap/>
            <w:vAlign w:val="center"/>
          </w:tcPr>
          <w:p w14:paraId="1BA61AD4">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0.70</w:t>
            </w:r>
          </w:p>
        </w:tc>
        <w:tc>
          <w:tcPr>
            <w:tcW w:w="834" w:type="pct"/>
            <w:shd w:val="clear" w:color="auto" w:fill="auto"/>
            <w:noWrap/>
            <w:vAlign w:val="center"/>
          </w:tcPr>
          <w:p w14:paraId="4E60089D">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164.96</w:t>
            </w:r>
          </w:p>
        </w:tc>
        <w:tc>
          <w:tcPr>
            <w:tcW w:w="834" w:type="pct"/>
            <w:shd w:val="clear" w:color="auto" w:fill="auto"/>
            <w:noWrap/>
            <w:vAlign w:val="center"/>
          </w:tcPr>
          <w:p w14:paraId="55374175">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2762.9</w:t>
            </w:r>
          </w:p>
        </w:tc>
        <w:tc>
          <w:tcPr>
            <w:tcW w:w="834" w:type="pct"/>
            <w:shd w:val="clear" w:color="auto" w:fill="auto"/>
            <w:noWrap/>
            <w:vAlign w:val="center"/>
          </w:tcPr>
          <w:p w14:paraId="43D6F7DA">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20.0</w:t>
            </w:r>
          </w:p>
        </w:tc>
        <w:tc>
          <w:tcPr>
            <w:tcW w:w="833" w:type="pct"/>
            <w:shd w:val="clear" w:color="auto" w:fill="auto"/>
            <w:noWrap/>
            <w:vAlign w:val="center"/>
          </w:tcPr>
          <w:p w14:paraId="28EF3193">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365.71</w:t>
            </w:r>
          </w:p>
        </w:tc>
        <w:tc>
          <w:tcPr>
            <w:tcW w:w="831" w:type="pct"/>
            <w:shd w:val="clear" w:color="auto" w:fill="auto"/>
            <w:noWrap/>
            <w:vAlign w:val="center"/>
          </w:tcPr>
          <w:p w14:paraId="7B4DA3E6">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2413.9</w:t>
            </w:r>
          </w:p>
        </w:tc>
      </w:tr>
      <w:tr w14:paraId="40CA0C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834" w:type="pct"/>
            <w:shd w:val="clear" w:color="auto" w:fill="auto"/>
            <w:noWrap/>
            <w:vAlign w:val="center"/>
          </w:tcPr>
          <w:p w14:paraId="43C30CA4">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0.80</w:t>
            </w:r>
          </w:p>
        </w:tc>
        <w:tc>
          <w:tcPr>
            <w:tcW w:w="834" w:type="pct"/>
            <w:shd w:val="clear" w:color="auto" w:fill="auto"/>
            <w:noWrap/>
            <w:vAlign w:val="center"/>
          </w:tcPr>
          <w:p w14:paraId="2CC8D6E8">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170.42</w:t>
            </w:r>
          </w:p>
        </w:tc>
        <w:tc>
          <w:tcPr>
            <w:tcW w:w="834" w:type="pct"/>
            <w:shd w:val="clear" w:color="auto" w:fill="auto"/>
            <w:noWrap/>
            <w:vAlign w:val="center"/>
          </w:tcPr>
          <w:p w14:paraId="2FE94844">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2768.4</w:t>
            </w:r>
          </w:p>
        </w:tc>
        <w:tc>
          <w:tcPr>
            <w:tcW w:w="834" w:type="pct"/>
            <w:shd w:val="clear" w:color="auto" w:fill="auto"/>
            <w:noWrap/>
            <w:vAlign w:val="center"/>
          </w:tcPr>
          <w:p w14:paraId="23862535">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21.0</w:t>
            </w:r>
          </w:p>
        </w:tc>
        <w:tc>
          <w:tcPr>
            <w:tcW w:w="833" w:type="pct"/>
            <w:shd w:val="clear" w:color="auto" w:fill="auto"/>
            <w:noWrap/>
            <w:vAlign w:val="center"/>
          </w:tcPr>
          <w:p w14:paraId="6C4E2730">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369.79</w:t>
            </w:r>
          </w:p>
        </w:tc>
        <w:tc>
          <w:tcPr>
            <w:tcW w:w="831" w:type="pct"/>
            <w:shd w:val="clear" w:color="auto" w:fill="auto"/>
            <w:noWrap/>
            <w:vAlign w:val="center"/>
          </w:tcPr>
          <w:p w14:paraId="0D423A7A">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2340.2</w:t>
            </w:r>
          </w:p>
        </w:tc>
      </w:tr>
      <w:tr w14:paraId="398BC0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834" w:type="pct"/>
            <w:shd w:val="clear" w:color="auto" w:fill="auto"/>
            <w:noWrap/>
            <w:vAlign w:val="center"/>
          </w:tcPr>
          <w:p w14:paraId="22469F5F">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0.90</w:t>
            </w:r>
          </w:p>
        </w:tc>
        <w:tc>
          <w:tcPr>
            <w:tcW w:w="834" w:type="pct"/>
            <w:shd w:val="clear" w:color="auto" w:fill="auto"/>
            <w:noWrap/>
            <w:vAlign w:val="center"/>
          </w:tcPr>
          <w:p w14:paraId="0A5CB83C">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175.36</w:t>
            </w:r>
          </w:p>
        </w:tc>
        <w:tc>
          <w:tcPr>
            <w:tcW w:w="834" w:type="pct"/>
            <w:shd w:val="clear" w:color="auto" w:fill="auto"/>
            <w:noWrap/>
            <w:vAlign w:val="center"/>
          </w:tcPr>
          <w:p w14:paraId="22149C88">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2773.0</w:t>
            </w:r>
          </w:p>
        </w:tc>
        <w:tc>
          <w:tcPr>
            <w:tcW w:w="834" w:type="pct"/>
            <w:shd w:val="clear" w:color="auto" w:fill="auto"/>
            <w:noWrap/>
            <w:vAlign w:val="center"/>
          </w:tcPr>
          <w:p w14:paraId="0BC5D2DE">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22.0</w:t>
            </w:r>
          </w:p>
        </w:tc>
        <w:tc>
          <w:tcPr>
            <w:tcW w:w="833" w:type="pct"/>
            <w:shd w:val="clear" w:color="auto" w:fill="auto"/>
            <w:noWrap/>
            <w:vAlign w:val="center"/>
          </w:tcPr>
          <w:p w14:paraId="3F3750BC">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373.68</w:t>
            </w:r>
          </w:p>
        </w:tc>
        <w:tc>
          <w:tcPr>
            <w:tcW w:w="831" w:type="pct"/>
            <w:shd w:val="clear" w:color="auto" w:fill="auto"/>
            <w:noWrap/>
            <w:vAlign w:val="center"/>
          </w:tcPr>
          <w:p w14:paraId="48211E14">
            <w:pPr>
              <w:widowControl/>
              <w:adjustRightInd/>
              <w:spacing w:line="240" w:lineRule="auto"/>
              <w:jc w:val="center"/>
              <w:rPr>
                <w:rFonts w:hint="eastAsia" w:ascii="宋体" w:hAnsi="宋体" w:cs="宋体"/>
                <w:color w:val="000000"/>
                <w:kern w:val="0"/>
                <w:sz w:val="18"/>
                <w:szCs w:val="18"/>
              </w:rPr>
            </w:pPr>
            <w:r>
              <w:rPr>
                <w:rFonts w:hint="eastAsia" w:ascii="宋体" w:hAnsi="宋体" w:cs="宋体"/>
                <w:color w:val="000000"/>
                <w:kern w:val="0"/>
                <w:sz w:val="18"/>
                <w:szCs w:val="18"/>
              </w:rPr>
              <w:t>2192.5</w:t>
            </w:r>
          </w:p>
        </w:tc>
      </w:tr>
    </w:tbl>
    <w:p w14:paraId="588A0E54">
      <w:pPr>
        <w:pStyle w:val="211"/>
      </w:pPr>
      <w:r>
        <w:rPr>
          <w:rFonts w:hint="eastAsia"/>
        </w:rPr>
        <w:t>过热蒸汽热焓表见表B.7。</w:t>
      </w:r>
    </w:p>
    <w:p w14:paraId="76F041E1"/>
    <w:p w14:paraId="4A8058B5">
      <w:pPr>
        <w:sectPr>
          <w:headerReference r:id="rId14" w:type="default"/>
          <w:footerReference r:id="rId16" w:type="default"/>
          <w:headerReference r:id="rId15" w:type="even"/>
          <w:pgSz w:w="11906" w:h="16838"/>
          <w:pgMar w:top="1928" w:right="1134" w:bottom="1134" w:left="1134" w:header="1418" w:footer="1134" w:gutter="284"/>
          <w:cols w:space="425" w:num="1"/>
          <w:formProt w:val="0"/>
          <w:docGrid w:type="lines" w:linePitch="312" w:charSpace="0"/>
        </w:sectPr>
      </w:pPr>
    </w:p>
    <w:p w14:paraId="6540922F">
      <w:pPr>
        <w:pStyle w:val="77"/>
        <w:numPr>
          <w:ilvl w:val="1"/>
          <w:numId w:val="34"/>
        </w:numPr>
        <w:spacing w:before="156" w:after="156"/>
        <w:ind w:left="0"/>
      </w:pPr>
      <w:r>
        <w:rPr>
          <w:rFonts w:hint="eastAsia"/>
        </w:rPr>
        <w:t>过热蒸汽热焓表</w:t>
      </w:r>
    </w:p>
    <w:tbl>
      <w:tblPr>
        <w:tblStyle w:val="27"/>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32"/>
        <w:gridCol w:w="1097"/>
        <w:gridCol w:w="1097"/>
        <w:gridCol w:w="1097"/>
        <w:gridCol w:w="1097"/>
        <w:gridCol w:w="1097"/>
        <w:gridCol w:w="1097"/>
        <w:gridCol w:w="982"/>
        <w:gridCol w:w="1097"/>
        <w:gridCol w:w="1097"/>
        <w:gridCol w:w="1097"/>
        <w:gridCol w:w="1097"/>
        <w:gridCol w:w="1108"/>
      </w:tblGrid>
      <w:tr w14:paraId="6CF37D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333" w:type="pct"/>
            <w:vMerge w:val="restart"/>
            <w:shd w:val="clear" w:color="auto" w:fill="auto"/>
            <w:noWrap/>
            <w:vAlign w:val="center"/>
          </w:tcPr>
          <w:p w14:paraId="0BE72543">
            <w:pPr>
              <w:snapToGrid w:val="0"/>
              <w:spacing w:line="216" w:lineRule="auto"/>
              <w:jc w:val="center"/>
              <w:rPr>
                <w:rFonts w:hint="eastAsia" w:ascii="宋体" w:hAnsi="宋体"/>
                <w:sz w:val="18"/>
                <w:szCs w:val="18"/>
              </w:rPr>
            </w:pPr>
            <w:r>
              <w:rPr>
                <w:rFonts w:hint="eastAsia" w:ascii="宋体" w:hAnsi="宋体"/>
                <w:sz w:val="18"/>
                <w:szCs w:val="18"/>
              </w:rPr>
              <w:t>温度</w:t>
            </w:r>
          </w:p>
        </w:tc>
        <w:tc>
          <w:tcPr>
            <w:tcW w:w="4667" w:type="pct"/>
            <w:gridSpan w:val="12"/>
            <w:shd w:val="clear" w:color="auto" w:fill="auto"/>
            <w:noWrap/>
            <w:vAlign w:val="center"/>
          </w:tcPr>
          <w:p w14:paraId="3D8D333D">
            <w:pPr>
              <w:snapToGrid w:val="0"/>
              <w:spacing w:line="216" w:lineRule="auto"/>
              <w:jc w:val="center"/>
              <w:rPr>
                <w:rFonts w:hint="eastAsia" w:ascii="宋体" w:hAnsi="宋体"/>
                <w:sz w:val="18"/>
                <w:szCs w:val="18"/>
              </w:rPr>
            </w:pPr>
            <w:r>
              <w:rPr>
                <w:rFonts w:hint="eastAsia" w:ascii="宋体" w:hAnsi="宋体"/>
                <w:sz w:val="18"/>
                <w:szCs w:val="18"/>
              </w:rPr>
              <w:t>压力（MPa）</w:t>
            </w:r>
          </w:p>
        </w:tc>
      </w:tr>
      <w:tr w14:paraId="285527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333" w:type="pct"/>
            <w:vMerge w:val="continue"/>
            <w:shd w:val="clear" w:color="auto" w:fill="auto"/>
            <w:vAlign w:val="center"/>
          </w:tcPr>
          <w:p w14:paraId="54213FB5">
            <w:pPr>
              <w:snapToGrid w:val="0"/>
              <w:spacing w:line="216" w:lineRule="auto"/>
              <w:jc w:val="center"/>
              <w:rPr>
                <w:rFonts w:hint="eastAsia" w:ascii="宋体" w:hAnsi="宋体"/>
                <w:sz w:val="18"/>
                <w:szCs w:val="18"/>
              </w:rPr>
            </w:pPr>
          </w:p>
        </w:tc>
        <w:tc>
          <w:tcPr>
            <w:tcW w:w="392" w:type="pct"/>
            <w:shd w:val="clear" w:color="auto" w:fill="auto"/>
            <w:noWrap/>
            <w:vAlign w:val="center"/>
          </w:tcPr>
          <w:p w14:paraId="1A95D7CD">
            <w:pPr>
              <w:snapToGrid w:val="0"/>
              <w:spacing w:line="216" w:lineRule="auto"/>
              <w:jc w:val="center"/>
              <w:rPr>
                <w:rFonts w:hint="eastAsia" w:ascii="宋体" w:hAnsi="宋体"/>
                <w:sz w:val="18"/>
                <w:szCs w:val="18"/>
              </w:rPr>
            </w:pPr>
            <w:r>
              <w:rPr>
                <w:rFonts w:hint="eastAsia" w:ascii="宋体" w:hAnsi="宋体"/>
                <w:sz w:val="18"/>
                <w:szCs w:val="18"/>
              </w:rPr>
              <w:t>0.01</w:t>
            </w:r>
          </w:p>
        </w:tc>
        <w:tc>
          <w:tcPr>
            <w:tcW w:w="392" w:type="pct"/>
            <w:shd w:val="clear" w:color="auto" w:fill="auto"/>
            <w:noWrap/>
            <w:vAlign w:val="center"/>
          </w:tcPr>
          <w:p w14:paraId="01848D2C">
            <w:pPr>
              <w:snapToGrid w:val="0"/>
              <w:spacing w:line="216" w:lineRule="auto"/>
              <w:jc w:val="center"/>
              <w:rPr>
                <w:rFonts w:hint="eastAsia" w:ascii="宋体" w:hAnsi="宋体"/>
                <w:sz w:val="18"/>
                <w:szCs w:val="18"/>
              </w:rPr>
            </w:pPr>
            <w:r>
              <w:rPr>
                <w:rFonts w:hint="eastAsia" w:ascii="宋体" w:hAnsi="宋体"/>
                <w:sz w:val="18"/>
                <w:szCs w:val="18"/>
              </w:rPr>
              <w:t>0.1</w:t>
            </w:r>
          </w:p>
        </w:tc>
        <w:tc>
          <w:tcPr>
            <w:tcW w:w="392" w:type="pct"/>
            <w:shd w:val="clear" w:color="auto" w:fill="auto"/>
            <w:noWrap/>
            <w:vAlign w:val="center"/>
          </w:tcPr>
          <w:p w14:paraId="55287F37">
            <w:pPr>
              <w:snapToGrid w:val="0"/>
              <w:spacing w:line="216" w:lineRule="auto"/>
              <w:jc w:val="center"/>
              <w:rPr>
                <w:rFonts w:hint="eastAsia" w:ascii="宋体" w:hAnsi="宋体"/>
                <w:sz w:val="18"/>
                <w:szCs w:val="18"/>
              </w:rPr>
            </w:pPr>
            <w:r>
              <w:rPr>
                <w:rFonts w:hint="eastAsia" w:ascii="宋体" w:hAnsi="宋体"/>
                <w:sz w:val="18"/>
                <w:szCs w:val="18"/>
              </w:rPr>
              <w:t>0.5</w:t>
            </w:r>
          </w:p>
        </w:tc>
        <w:tc>
          <w:tcPr>
            <w:tcW w:w="392" w:type="pct"/>
            <w:shd w:val="clear" w:color="auto" w:fill="auto"/>
            <w:noWrap/>
            <w:vAlign w:val="center"/>
          </w:tcPr>
          <w:p w14:paraId="0DA53D99">
            <w:pPr>
              <w:snapToGrid w:val="0"/>
              <w:spacing w:line="216" w:lineRule="auto"/>
              <w:jc w:val="center"/>
              <w:rPr>
                <w:rFonts w:hint="eastAsia" w:ascii="宋体" w:hAnsi="宋体"/>
                <w:sz w:val="18"/>
                <w:szCs w:val="18"/>
              </w:rPr>
            </w:pPr>
            <w:r>
              <w:rPr>
                <w:rFonts w:hint="eastAsia" w:ascii="宋体" w:hAnsi="宋体"/>
                <w:sz w:val="18"/>
                <w:szCs w:val="18"/>
              </w:rPr>
              <w:t>1</w:t>
            </w:r>
          </w:p>
        </w:tc>
        <w:tc>
          <w:tcPr>
            <w:tcW w:w="392" w:type="pct"/>
            <w:shd w:val="clear" w:color="auto" w:fill="auto"/>
            <w:noWrap/>
            <w:vAlign w:val="center"/>
          </w:tcPr>
          <w:p w14:paraId="1738C2A5">
            <w:pPr>
              <w:snapToGrid w:val="0"/>
              <w:spacing w:line="216" w:lineRule="auto"/>
              <w:jc w:val="center"/>
              <w:rPr>
                <w:rFonts w:hint="eastAsia" w:ascii="宋体" w:hAnsi="宋体"/>
                <w:sz w:val="18"/>
                <w:szCs w:val="18"/>
              </w:rPr>
            </w:pPr>
            <w:r>
              <w:rPr>
                <w:rFonts w:hint="eastAsia" w:ascii="宋体" w:hAnsi="宋体"/>
                <w:sz w:val="18"/>
                <w:szCs w:val="18"/>
              </w:rPr>
              <w:t>3</w:t>
            </w:r>
          </w:p>
        </w:tc>
        <w:tc>
          <w:tcPr>
            <w:tcW w:w="392" w:type="pct"/>
            <w:shd w:val="clear" w:color="auto" w:fill="auto"/>
            <w:noWrap/>
            <w:vAlign w:val="center"/>
          </w:tcPr>
          <w:p w14:paraId="778FDFEC">
            <w:pPr>
              <w:snapToGrid w:val="0"/>
              <w:spacing w:line="216" w:lineRule="auto"/>
              <w:jc w:val="center"/>
              <w:rPr>
                <w:rFonts w:hint="eastAsia" w:ascii="宋体" w:hAnsi="宋体"/>
                <w:sz w:val="18"/>
                <w:szCs w:val="18"/>
              </w:rPr>
            </w:pPr>
            <w:r>
              <w:rPr>
                <w:rFonts w:hint="eastAsia" w:ascii="宋体" w:hAnsi="宋体"/>
                <w:sz w:val="18"/>
                <w:szCs w:val="18"/>
              </w:rPr>
              <w:t>5</w:t>
            </w:r>
          </w:p>
        </w:tc>
        <w:tc>
          <w:tcPr>
            <w:tcW w:w="351" w:type="pct"/>
            <w:shd w:val="clear" w:color="auto" w:fill="auto"/>
            <w:noWrap/>
            <w:vAlign w:val="center"/>
          </w:tcPr>
          <w:p w14:paraId="658E5279">
            <w:pPr>
              <w:snapToGrid w:val="0"/>
              <w:spacing w:line="216" w:lineRule="auto"/>
              <w:jc w:val="center"/>
              <w:rPr>
                <w:rFonts w:hint="eastAsia" w:ascii="宋体" w:hAnsi="宋体"/>
                <w:sz w:val="18"/>
                <w:szCs w:val="18"/>
              </w:rPr>
            </w:pPr>
            <w:r>
              <w:rPr>
                <w:rFonts w:hint="eastAsia" w:ascii="宋体" w:hAnsi="宋体"/>
                <w:sz w:val="18"/>
                <w:szCs w:val="18"/>
              </w:rPr>
              <w:t>7</w:t>
            </w:r>
          </w:p>
        </w:tc>
        <w:tc>
          <w:tcPr>
            <w:tcW w:w="392" w:type="pct"/>
            <w:shd w:val="clear" w:color="auto" w:fill="auto"/>
            <w:noWrap/>
            <w:vAlign w:val="center"/>
          </w:tcPr>
          <w:p w14:paraId="1FFEE1F9">
            <w:pPr>
              <w:snapToGrid w:val="0"/>
              <w:spacing w:line="216" w:lineRule="auto"/>
              <w:jc w:val="center"/>
              <w:rPr>
                <w:rFonts w:hint="eastAsia" w:ascii="宋体" w:hAnsi="宋体"/>
                <w:sz w:val="18"/>
                <w:szCs w:val="18"/>
              </w:rPr>
            </w:pPr>
            <w:r>
              <w:rPr>
                <w:rFonts w:hint="eastAsia" w:ascii="宋体" w:hAnsi="宋体"/>
                <w:sz w:val="18"/>
                <w:szCs w:val="18"/>
              </w:rPr>
              <w:t>10</w:t>
            </w:r>
          </w:p>
        </w:tc>
        <w:tc>
          <w:tcPr>
            <w:tcW w:w="392" w:type="pct"/>
            <w:shd w:val="clear" w:color="auto" w:fill="auto"/>
            <w:noWrap/>
            <w:vAlign w:val="center"/>
          </w:tcPr>
          <w:p w14:paraId="102FC428">
            <w:pPr>
              <w:snapToGrid w:val="0"/>
              <w:spacing w:line="216" w:lineRule="auto"/>
              <w:jc w:val="center"/>
              <w:rPr>
                <w:rFonts w:hint="eastAsia" w:ascii="宋体" w:hAnsi="宋体"/>
                <w:sz w:val="18"/>
                <w:szCs w:val="18"/>
              </w:rPr>
            </w:pPr>
            <w:r>
              <w:rPr>
                <w:rFonts w:hint="eastAsia" w:ascii="宋体" w:hAnsi="宋体"/>
                <w:sz w:val="18"/>
                <w:szCs w:val="18"/>
              </w:rPr>
              <w:t>14</w:t>
            </w:r>
          </w:p>
        </w:tc>
        <w:tc>
          <w:tcPr>
            <w:tcW w:w="392" w:type="pct"/>
            <w:shd w:val="clear" w:color="auto" w:fill="auto"/>
            <w:noWrap/>
            <w:vAlign w:val="center"/>
          </w:tcPr>
          <w:p w14:paraId="1384FCF0">
            <w:pPr>
              <w:snapToGrid w:val="0"/>
              <w:spacing w:line="216" w:lineRule="auto"/>
              <w:jc w:val="center"/>
              <w:rPr>
                <w:rFonts w:hint="eastAsia" w:ascii="宋体" w:hAnsi="宋体"/>
                <w:sz w:val="18"/>
                <w:szCs w:val="18"/>
              </w:rPr>
            </w:pPr>
            <w:r>
              <w:rPr>
                <w:rFonts w:hint="eastAsia" w:ascii="宋体" w:hAnsi="宋体"/>
                <w:sz w:val="18"/>
                <w:szCs w:val="18"/>
              </w:rPr>
              <w:t>20</w:t>
            </w:r>
          </w:p>
        </w:tc>
        <w:tc>
          <w:tcPr>
            <w:tcW w:w="392" w:type="pct"/>
            <w:shd w:val="clear" w:color="auto" w:fill="auto"/>
            <w:noWrap/>
            <w:vAlign w:val="center"/>
          </w:tcPr>
          <w:p w14:paraId="6FE844D2">
            <w:pPr>
              <w:snapToGrid w:val="0"/>
              <w:spacing w:line="216" w:lineRule="auto"/>
              <w:jc w:val="center"/>
              <w:rPr>
                <w:rFonts w:hint="eastAsia" w:ascii="宋体" w:hAnsi="宋体"/>
                <w:sz w:val="18"/>
                <w:szCs w:val="18"/>
              </w:rPr>
            </w:pPr>
            <w:r>
              <w:rPr>
                <w:rFonts w:hint="eastAsia" w:ascii="宋体" w:hAnsi="宋体"/>
                <w:sz w:val="18"/>
                <w:szCs w:val="18"/>
              </w:rPr>
              <w:t>25</w:t>
            </w:r>
          </w:p>
        </w:tc>
        <w:tc>
          <w:tcPr>
            <w:tcW w:w="392" w:type="pct"/>
            <w:shd w:val="clear" w:color="auto" w:fill="auto"/>
            <w:noWrap/>
            <w:vAlign w:val="center"/>
          </w:tcPr>
          <w:p w14:paraId="3CA530FD">
            <w:pPr>
              <w:snapToGrid w:val="0"/>
              <w:spacing w:line="216" w:lineRule="auto"/>
              <w:jc w:val="center"/>
              <w:rPr>
                <w:rFonts w:hint="eastAsia" w:ascii="宋体" w:hAnsi="宋体"/>
                <w:sz w:val="18"/>
                <w:szCs w:val="18"/>
              </w:rPr>
            </w:pPr>
            <w:r>
              <w:rPr>
                <w:rFonts w:hint="eastAsia" w:ascii="宋体" w:hAnsi="宋体"/>
                <w:sz w:val="18"/>
                <w:szCs w:val="18"/>
              </w:rPr>
              <w:t>30</w:t>
            </w:r>
          </w:p>
        </w:tc>
      </w:tr>
      <w:tr w14:paraId="2E7975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333" w:type="pct"/>
            <w:shd w:val="clear" w:color="auto" w:fill="auto"/>
            <w:noWrap/>
            <w:vAlign w:val="center"/>
          </w:tcPr>
          <w:p w14:paraId="65E3331D">
            <w:pPr>
              <w:snapToGrid w:val="0"/>
              <w:spacing w:line="216" w:lineRule="auto"/>
              <w:jc w:val="center"/>
              <w:rPr>
                <w:rFonts w:hint="eastAsia" w:ascii="宋体" w:hAnsi="宋体"/>
                <w:sz w:val="18"/>
                <w:szCs w:val="18"/>
              </w:rPr>
            </w:pPr>
            <w:r>
              <w:rPr>
                <w:rFonts w:hint="eastAsia" w:ascii="宋体" w:hAnsi="宋体"/>
                <w:sz w:val="18"/>
                <w:szCs w:val="18"/>
              </w:rPr>
              <w:t>0℃</w:t>
            </w:r>
          </w:p>
        </w:tc>
        <w:tc>
          <w:tcPr>
            <w:tcW w:w="392" w:type="pct"/>
            <w:shd w:val="clear" w:color="auto" w:fill="auto"/>
            <w:noWrap/>
            <w:vAlign w:val="center"/>
          </w:tcPr>
          <w:p w14:paraId="582CC01E">
            <w:pPr>
              <w:snapToGrid w:val="0"/>
              <w:spacing w:line="216" w:lineRule="auto"/>
              <w:jc w:val="center"/>
              <w:rPr>
                <w:rFonts w:hint="eastAsia" w:ascii="宋体" w:hAnsi="宋体"/>
                <w:sz w:val="18"/>
                <w:szCs w:val="18"/>
              </w:rPr>
            </w:pPr>
            <w:r>
              <w:rPr>
                <w:rFonts w:hint="eastAsia" w:ascii="宋体" w:hAnsi="宋体"/>
                <w:sz w:val="18"/>
                <w:szCs w:val="18"/>
              </w:rPr>
              <w:t>0</w:t>
            </w:r>
          </w:p>
        </w:tc>
        <w:tc>
          <w:tcPr>
            <w:tcW w:w="392" w:type="pct"/>
            <w:shd w:val="clear" w:color="auto" w:fill="auto"/>
            <w:noWrap/>
            <w:vAlign w:val="center"/>
          </w:tcPr>
          <w:p w14:paraId="47D31DE8">
            <w:pPr>
              <w:snapToGrid w:val="0"/>
              <w:spacing w:line="216" w:lineRule="auto"/>
              <w:jc w:val="center"/>
              <w:rPr>
                <w:rFonts w:hint="eastAsia" w:ascii="宋体" w:hAnsi="宋体"/>
                <w:sz w:val="18"/>
                <w:szCs w:val="18"/>
              </w:rPr>
            </w:pPr>
            <w:r>
              <w:rPr>
                <w:rFonts w:hint="eastAsia" w:ascii="宋体" w:hAnsi="宋体"/>
                <w:sz w:val="18"/>
                <w:szCs w:val="18"/>
              </w:rPr>
              <w:t>0.1</w:t>
            </w:r>
          </w:p>
        </w:tc>
        <w:tc>
          <w:tcPr>
            <w:tcW w:w="392" w:type="pct"/>
            <w:shd w:val="clear" w:color="auto" w:fill="auto"/>
            <w:noWrap/>
            <w:vAlign w:val="center"/>
          </w:tcPr>
          <w:p w14:paraId="092F336A">
            <w:pPr>
              <w:snapToGrid w:val="0"/>
              <w:spacing w:line="216" w:lineRule="auto"/>
              <w:jc w:val="center"/>
              <w:rPr>
                <w:rFonts w:hint="eastAsia" w:ascii="宋体" w:hAnsi="宋体"/>
                <w:sz w:val="18"/>
                <w:szCs w:val="18"/>
              </w:rPr>
            </w:pPr>
            <w:r>
              <w:rPr>
                <w:rFonts w:hint="eastAsia" w:ascii="宋体" w:hAnsi="宋体"/>
                <w:sz w:val="18"/>
                <w:szCs w:val="18"/>
              </w:rPr>
              <w:t>0.5</w:t>
            </w:r>
          </w:p>
        </w:tc>
        <w:tc>
          <w:tcPr>
            <w:tcW w:w="392" w:type="pct"/>
            <w:shd w:val="clear" w:color="auto" w:fill="auto"/>
            <w:noWrap/>
            <w:vAlign w:val="center"/>
          </w:tcPr>
          <w:p w14:paraId="72D40CB9">
            <w:pPr>
              <w:snapToGrid w:val="0"/>
              <w:spacing w:line="216" w:lineRule="auto"/>
              <w:jc w:val="center"/>
              <w:rPr>
                <w:rFonts w:hint="eastAsia" w:ascii="宋体" w:hAnsi="宋体"/>
                <w:sz w:val="18"/>
                <w:szCs w:val="18"/>
              </w:rPr>
            </w:pPr>
            <w:r>
              <w:rPr>
                <w:rFonts w:hint="eastAsia" w:ascii="宋体" w:hAnsi="宋体"/>
                <w:sz w:val="18"/>
                <w:szCs w:val="18"/>
              </w:rPr>
              <w:t>1</w:t>
            </w:r>
          </w:p>
        </w:tc>
        <w:tc>
          <w:tcPr>
            <w:tcW w:w="392" w:type="pct"/>
            <w:shd w:val="clear" w:color="auto" w:fill="auto"/>
            <w:noWrap/>
            <w:vAlign w:val="center"/>
          </w:tcPr>
          <w:p w14:paraId="4BF8FD48">
            <w:pPr>
              <w:snapToGrid w:val="0"/>
              <w:spacing w:line="216" w:lineRule="auto"/>
              <w:jc w:val="center"/>
              <w:rPr>
                <w:rFonts w:hint="eastAsia" w:ascii="宋体" w:hAnsi="宋体"/>
                <w:sz w:val="18"/>
                <w:szCs w:val="18"/>
              </w:rPr>
            </w:pPr>
            <w:r>
              <w:rPr>
                <w:rFonts w:hint="eastAsia" w:ascii="宋体" w:hAnsi="宋体"/>
                <w:sz w:val="18"/>
                <w:szCs w:val="18"/>
              </w:rPr>
              <w:t>3</w:t>
            </w:r>
          </w:p>
        </w:tc>
        <w:tc>
          <w:tcPr>
            <w:tcW w:w="392" w:type="pct"/>
            <w:shd w:val="clear" w:color="auto" w:fill="auto"/>
            <w:noWrap/>
            <w:vAlign w:val="center"/>
          </w:tcPr>
          <w:p w14:paraId="2A199889">
            <w:pPr>
              <w:snapToGrid w:val="0"/>
              <w:spacing w:line="216" w:lineRule="auto"/>
              <w:jc w:val="center"/>
              <w:rPr>
                <w:rFonts w:hint="eastAsia" w:ascii="宋体" w:hAnsi="宋体"/>
                <w:sz w:val="18"/>
                <w:szCs w:val="18"/>
              </w:rPr>
            </w:pPr>
            <w:r>
              <w:rPr>
                <w:rFonts w:hint="eastAsia" w:ascii="宋体" w:hAnsi="宋体"/>
                <w:sz w:val="18"/>
                <w:szCs w:val="18"/>
              </w:rPr>
              <w:t>5</w:t>
            </w:r>
          </w:p>
        </w:tc>
        <w:tc>
          <w:tcPr>
            <w:tcW w:w="351" w:type="pct"/>
            <w:shd w:val="clear" w:color="auto" w:fill="auto"/>
            <w:noWrap/>
            <w:vAlign w:val="center"/>
          </w:tcPr>
          <w:p w14:paraId="32FD9065">
            <w:pPr>
              <w:snapToGrid w:val="0"/>
              <w:spacing w:line="216" w:lineRule="auto"/>
              <w:jc w:val="center"/>
              <w:rPr>
                <w:rFonts w:hint="eastAsia" w:ascii="宋体" w:hAnsi="宋体"/>
                <w:sz w:val="18"/>
                <w:szCs w:val="18"/>
              </w:rPr>
            </w:pPr>
            <w:r>
              <w:rPr>
                <w:rFonts w:hint="eastAsia" w:ascii="宋体" w:hAnsi="宋体"/>
                <w:sz w:val="18"/>
                <w:szCs w:val="18"/>
              </w:rPr>
              <w:t>7.1</w:t>
            </w:r>
          </w:p>
        </w:tc>
        <w:tc>
          <w:tcPr>
            <w:tcW w:w="392" w:type="pct"/>
            <w:shd w:val="clear" w:color="auto" w:fill="auto"/>
            <w:noWrap/>
            <w:vAlign w:val="center"/>
          </w:tcPr>
          <w:p w14:paraId="44993740">
            <w:pPr>
              <w:snapToGrid w:val="0"/>
              <w:spacing w:line="216" w:lineRule="auto"/>
              <w:jc w:val="center"/>
              <w:rPr>
                <w:rFonts w:hint="eastAsia" w:ascii="宋体" w:hAnsi="宋体"/>
                <w:sz w:val="18"/>
                <w:szCs w:val="18"/>
              </w:rPr>
            </w:pPr>
            <w:r>
              <w:rPr>
                <w:rFonts w:hint="eastAsia" w:ascii="宋体" w:hAnsi="宋体"/>
                <w:sz w:val="18"/>
                <w:szCs w:val="18"/>
              </w:rPr>
              <w:t>10.1</w:t>
            </w:r>
          </w:p>
        </w:tc>
        <w:tc>
          <w:tcPr>
            <w:tcW w:w="392" w:type="pct"/>
            <w:shd w:val="clear" w:color="auto" w:fill="auto"/>
            <w:noWrap/>
            <w:vAlign w:val="center"/>
          </w:tcPr>
          <w:p w14:paraId="44E973CF">
            <w:pPr>
              <w:snapToGrid w:val="0"/>
              <w:spacing w:line="216" w:lineRule="auto"/>
              <w:jc w:val="center"/>
              <w:rPr>
                <w:rFonts w:hint="eastAsia" w:ascii="宋体" w:hAnsi="宋体"/>
                <w:sz w:val="18"/>
                <w:szCs w:val="18"/>
              </w:rPr>
            </w:pPr>
            <w:r>
              <w:rPr>
                <w:rFonts w:hint="eastAsia" w:ascii="宋体" w:hAnsi="宋体"/>
                <w:sz w:val="18"/>
                <w:szCs w:val="18"/>
              </w:rPr>
              <w:t>14.1</w:t>
            </w:r>
          </w:p>
        </w:tc>
        <w:tc>
          <w:tcPr>
            <w:tcW w:w="392" w:type="pct"/>
            <w:shd w:val="clear" w:color="auto" w:fill="auto"/>
            <w:noWrap/>
            <w:vAlign w:val="center"/>
          </w:tcPr>
          <w:p w14:paraId="4B0C92B5">
            <w:pPr>
              <w:snapToGrid w:val="0"/>
              <w:spacing w:line="216" w:lineRule="auto"/>
              <w:jc w:val="center"/>
              <w:rPr>
                <w:rFonts w:hint="eastAsia" w:ascii="宋体" w:hAnsi="宋体"/>
                <w:sz w:val="18"/>
                <w:szCs w:val="18"/>
              </w:rPr>
            </w:pPr>
            <w:r>
              <w:rPr>
                <w:rFonts w:hint="eastAsia" w:ascii="宋体" w:hAnsi="宋体"/>
                <w:sz w:val="18"/>
                <w:szCs w:val="18"/>
              </w:rPr>
              <w:t>20.1</w:t>
            </w:r>
          </w:p>
        </w:tc>
        <w:tc>
          <w:tcPr>
            <w:tcW w:w="392" w:type="pct"/>
            <w:shd w:val="clear" w:color="auto" w:fill="auto"/>
            <w:noWrap/>
            <w:vAlign w:val="center"/>
          </w:tcPr>
          <w:p w14:paraId="3C6500AC">
            <w:pPr>
              <w:snapToGrid w:val="0"/>
              <w:spacing w:line="216" w:lineRule="auto"/>
              <w:jc w:val="center"/>
              <w:rPr>
                <w:rFonts w:hint="eastAsia" w:ascii="宋体" w:hAnsi="宋体"/>
                <w:sz w:val="18"/>
                <w:szCs w:val="18"/>
              </w:rPr>
            </w:pPr>
            <w:r>
              <w:rPr>
                <w:rFonts w:hint="eastAsia" w:ascii="宋体" w:hAnsi="宋体"/>
                <w:sz w:val="18"/>
                <w:szCs w:val="18"/>
              </w:rPr>
              <w:t>25.1</w:t>
            </w:r>
          </w:p>
        </w:tc>
        <w:tc>
          <w:tcPr>
            <w:tcW w:w="392" w:type="pct"/>
            <w:shd w:val="clear" w:color="auto" w:fill="auto"/>
            <w:noWrap/>
            <w:vAlign w:val="center"/>
          </w:tcPr>
          <w:p w14:paraId="09D794F0">
            <w:pPr>
              <w:snapToGrid w:val="0"/>
              <w:spacing w:line="216" w:lineRule="auto"/>
              <w:jc w:val="center"/>
              <w:rPr>
                <w:rFonts w:hint="eastAsia" w:ascii="宋体" w:hAnsi="宋体"/>
                <w:sz w:val="18"/>
                <w:szCs w:val="18"/>
              </w:rPr>
            </w:pPr>
            <w:r>
              <w:rPr>
                <w:rFonts w:hint="eastAsia" w:ascii="宋体" w:hAnsi="宋体"/>
                <w:sz w:val="18"/>
                <w:szCs w:val="18"/>
              </w:rPr>
              <w:t>30</w:t>
            </w:r>
          </w:p>
        </w:tc>
      </w:tr>
      <w:tr w14:paraId="216E11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333" w:type="pct"/>
            <w:shd w:val="clear" w:color="auto" w:fill="auto"/>
            <w:noWrap/>
            <w:vAlign w:val="center"/>
          </w:tcPr>
          <w:p w14:paraId="049CD5AA">
            <w:pPr>
              <w:snapToGrid w:val="0"/>
              <w:spacing w:line="216" w:lineRule="auto"/>
              <w:jc w:val="center"/>
              <w:rPr>
                <w:rFonts w:hint="eastAsia" w:ascii="宋体" w:hAnsi="宋体"/>
                <w:sz w:val="18"/>
                <w:szCs w:val="18"/>
              </w:rPr>
            </w:pPr>
            <w:r>
              <w:rPr>
                <w:rFonts w:hint="eastAsia" w:ascii="宋体" w:hAnsi="宋体"/>
                <w:sz w:val="18"/>
                <w:szCs w:val="18"/>
              </w:rPr>
              <w:t>10℃</w:t>
            </w:r>
          </w:p>
        </w:tc>
        <w:tc>
          <w:tcPr>
            <w:tcW w:w="392" w:type="pct"/>
            <w:shd w:val="clear" w:color="auto" w:fill="auto"/>
            <w:noWrap/>
            <w:vAlign w:val="center"/>
          </w:tcPr>
          <w:p w14:paraId="0FBD9667">
            <w:pPr>
              <w:snapToGrid w:val="0"/>
              <w:spacing w:line="216" w:lineRule="auto"/>
              <w:jc w:val="center"/>
              <w:rPr>
                <w:rFonts w:hint="eastAsia" w:ascii="宋体" w:hAnsi="宋体"/>
                <w:sz w:val="18"/>
                <w:szCs w:val="18"/>
              </w:rPr>
            </w:pPr>
            <w:r>
              <w:rPr>
                <w:rFonts w:hint="eastAsia" w:ascii="宋体" w:hAnsi="宋体"/>
                <w:sz w:val="18"/>
                <w:szCs w:val="18"/>
              </w:rPr>
              <w:t>42</w:t>
            </w:r>
          </w:p>
        </w:tc>
        <w:tc>
          <w:tcPr>
            <w:tcW w:w="392" w:type="pct"/>
            <w:shd w:val="clear" w:color="auto" w:fill="auto"/>
            <w:noWrap/>
            <w:vAlign w:val="center"/>
          </w:tcPr>
          <w:p w14:paraId="773FB75F">
            <w:pPr>
              <w:snapToGrid w:val="0"/>
              <w:spacing w:line="216" w:lineRule="auto"/>
              <w:jc w:val="center"/>
              <w:rPr>
                <w:rFonts w:hint="eastAsia" w:ascii="宋体" w:hAnsi="宋体"/>
                <w:sz w:val="18"/>
                <w:szCs w:val="18"/>
              </w:rPr>
            </w:pPr>
            <w:r>
              <w:rPr>
                <w:rFonts w:hint="eastAsia" w:ascii="宋体" w:hAnsi="宋体"/>
                <w:sz w:val="18"/>
                <w:szCs w:val="18"/>
              </w:rPr>
              <w:t>42.1</w:t>
            </w:r>
          </w:p>
        </w:tc>
        <w:tc>
          <w:tcPr>
            <w:tcW w:w="392" w:type="pct"/>
            <w:shd w:val="clear" w:color="auto" w:fill="auto"/>
            <w:noWrap/>
            <w:vAlign w:val="center"/>
          </w:tcPr>
          <w:p w14:paraId="626A9C10">
            <w:pPr>
              <w:snapToGrid w:val="0"/>
              <w:spacing w:line="216" w:lineRule="auto"/>
              <w:jc w:val="center"/>
              <w:rPr>
                <w:rFonts w:hint="eastAsia" w:ascii="宋体" w:hAnsi="宋体"/>
                <w:sz w:val="18"/>
                <w:szCs w:val="18"/>
              </w:rPr>
            </w:pPr>
            <w:r>
              <w:rPr>
                <w:rFonts w:hint="eastAsia" w:ascii="宋体" w:hAnsi="宋体"/>
                <w:sz w:val="18"/>
                <w:szCs w:val="18"/>
              </w:rPr>
              <w:t>42.5</w:t>
            </w:r>
          </w:p>
        </w:tc>
        <w:tc>
          <w:tcPr>
            <w:tcW w:w="392" w:type="pct"/>
            <w:shd w:val="clear" w:color="auto" w:fill="auto"/>
            <w:noWrap/>
            <w:vAlign w:val="center"/>
          </w:tcPr>
          <w:p w14:paraId="2EF20906">
            <w:pPr>
              <w:snapToGrid w:val="0"/>
              <w:spacing w:line="216" w:lineRule="auto"/>
              <w:jc w:val="center"/>
              <w:rPr>
                <w:rFonts w:hint="eastAsia" w:ascii="宋体" w:hAnsi="宋体"/>
                <w:sz w:val="18"/>
                <w:szCs w:val="18"/>
              </w:rPr>
            </w:pPr>
            <w:r>
              <w:rPr>
                <w:rFonts w:hint="eastAsia" w:ascii="宋体" w:hAnsi="宋体"/>
                <w:sz w:val="18"/>
                <w:szCs w:val="18"/>
              </w:rPr>
              <w:t>43</w:t>
            </w:r>
          </w:p>
        </w:tc>
        <w:tc>
          <w:tcPr>
            <w:tcW w:w="392" w:type="pct"/>
            <w:shd w:val="clear" w:color="auto" w:fill="auto"/>
            <w:noWrap/>
            <w:vAlign w:val="center"/>
          </w:tcPr>
          <w:p w14:paraId="165104A6">
            <w:pPr>
              <w:snapToGrid w:val="0"/>
              <w:spacing w:line="216" w:lineRule="auto"/>
              <w:jc w:val="center"/>
              <w:rPr>
                <w:rFonts w:hint="eastAsia" w:ascii="宋体" w:hAnsi="宋体"/>
                <w:sz w:val="18"/>
                <w:szCs w:val="18"/>
              </w:rPr>
            </w:pPr>
            <w:r>
              <w:rPr>
                <w:rFonts w:hint="eastAsia" w:ascii="宋体" w:hAnsi="宋体"/>
                <w:sz w:val="18"/>
                <w:szCs w:val="18"/>
              </w:rPr>
              <w:t>44.9</w:t>
            </w:r>
          </w:p>
        </w:tc>
        <w:tc>
          <w:tcPr>
            <w:tcW w:w="392" w:type="pct"/>
            <w:shd w:val="clear" w:color="auto" w:fill="auto"/>
            <w:noWrap/>
            <w:vAlign w:val="center"/>
          </w:tcPr>
          <w:p w14:paraId="3D2C0323">
            <w:pPr>
              <w:snapToGrid w:val="0"/>
              <w:spacing w:line="216" w:lineRule="auto"/>
              <w:jc w:val="center"/>
              <w:rPr>
                <w:rFonts w:hint="eastAsia" w:ascii="宋体" w:hAnsi="宋体"/>
                <w:sz w:val="18"/>
                <w:szCs w:val="18"/>
              </w:rPr>
            </w:pPr>
            <w:r>
              <w:rPr>
                <w:rFonts w:hint="eastAsia" w:ascii="宋体" w:hAnsi="宋体"/>
                <w:sz w:val="18"/>
                <w:szCs w:val="18"/>
              </w:rPr>
              <w:t>46.9</w:t>
            </w:r>
          </w:p>
        </w:tc>
        <w:tc>
          <w:tcPr>
            <w:tcW w:w="351" w:type="pct"/>
            <w:shd w:val="clear" w:color="auto" w:fill="auto"/>
            <w:noWrap/>
            <w:vAlign w:val="center"/>
          </w:tcPr>
          <w:p w14:paraId="5C811D58">
            <w:pPr>
              <w:snapToGrid w:val="0"/>
              <w:spacing w:line="216" w:lineRule="auto"/>
              <w:jc w:val="center"/>
              <w:rPr>
                <w:rFonts w:hint="eastAsia" w:ascii="宋体" w:hAnsi="宋体"/>
                <w:sz w:val="18"/>
                <w:szCs w:val="18"/>
              </w:rPr>
            </w:pPr>
            <w:r>
              <w:rPr>
                <w:rFonts w:hint="eastAsia" w:ascii="宋体" w:hAnsi="宋体"/>
                <w:sz w:val="18"/>
                <w:szCs w:val="18"/>
              </w:rPr>
              <w:t>48.8</w:t>
            </w:r>
          </w:p>
        </w:tc>
        <w:tc>
          <w:tcPr>
            <w:tcW w:w="392" w:type="pct"/>
            <w:shd w:val="clear" w:color="auto" w:fill="auto"/>
            <w:noWrap/>
            <w:vAlign w:val="center"/>
          </w:tcPr>
          <w:p w14:paraId="604FABAF">
            <w:pPr>
              <w:snapToGrid w:val="0"/>
              <w:spacing w:line="216" w:lineRule="auto"/>
              <w:jc w:val="center"/>
              <w:rPr>
                <w:rFonts w:hint="eastAsia" w:ascii="宋体" w:hAnsi="宋体"/>
                <w:sz w:val="18"/>
                <w:szCs w:val="18"/>
              </w:rPr>
            </w:pPr>
            <w:r>
              <w:rPr>
                <w:rFonts w:hint="eastAsia" w:ascii="宋体" w:hAnsi="宋体"/>
                <w:sz w:val="18"/>
                <w:szCs w:val="18"/>
              </w:rPr>
              <w:t>51.7</w:t>
            </w:r>
          </w:p>
        </w:tc>
        <w:tc>
          <w:tcPr>
            <w:tcW w:w="392" w:type="pct"/>
            <w:shd w:val="clear" w:color="auto" w:fill="auto"/>
            <w:noWrap/>
            <w:vAlign w:val="center"/>
          </w:tcPr>
          <w:p w14:paraId="6B7A35EF">
            <w:pPr>
              <w:snapToGrid w:val="0"/>
              <w:spacing w:line="216" w:lineRule="auto"/>
              <w:jc w:val="center"/>
              <w:rPr>
                <w:rFonts w:hint="eastAsia" w:ascii="宋体" w:hAnsi="宋体"/>
                <w:sz w:val="18"/>
                <w:szCs w:val="18"/>
              </w:rPr>
            </w:pPr>
            <w:r>
              <w:rPr>
                <w:rFonts w:hint="eastAsia" w:ascii="宋体" w:hAnsi="宋体"/>
                <w:sz w:val="18"/>
                <w:szCs w:val="18"/>
              </w:rPr>
              <w:t>55.6</w:t>
            </w:r>
          </w:p>
        </w:tc>
        <w:tc>
          <w:tcPr>
            <w:tcW w:w="392" w:type="pct"/>
            <w:shd w:val="clear" w:color="auto" w:fill="auto"/>
            <w:noWrap/>
            <w:vAlign w:val="center"/>
          </w:tcPr>
          <w:p w14:paraId="4A73F81A">
            <w:pPr>
              <w:snapToGrid w:val="0"/>
              <w:spacing w:line="216" w:lineRule="auto"/>
              <w:jc w:val="center"/>
              <w:rPr>
                <w:rFonts w:hint="eastAsia" w:ascii="宋体" w:hAnsi="宋体"/>
                <w:sz w:val="18"/>
                <w:szCs w:val="18"/>
              </w:rPr>
            </w:pPr>
            <w:r>
              <w:rPr>
                <w:rFonts w:hint="eastAsia" w:ascii="宋体" w:hAnsi="宋体"/>
                <w:sz w:val="18"/>
                <w:szCs w:val="18"/>
              </w:rPr>
              <w:t>61.3</w:t>
            </w:r>
          </w:p>
        </w:tc>
        <w:tc>
          <w:tcPr>
            <w:tcW w:w="392" w:type="pct"/>
            <w:shd w:val="clear" w:color="auto" w:fill="auto"/>
            <w:noWrap/>
            <w:vAlign w:val="center"/>
          </w:tcPr>
          <w:p w14:paraId="5E01D509">
            <w:pPr>
              <w:snapToGrid w:val="0"/>
              <w:spacing w:line="216" w:lineRule="auto"/>
              <w:jc w:val="center"/>
              <w:rPr>
                <w:rFonts w:hint="eastAsia" w:ascii="宋体" w:hAnsi="宋体"/>
                <w:sz w:val="18"/>
                <w:szCs w:val="18"/>
              </w:rPr>
            </w:pPr>
            <w:r>
              <w:rPr>
                <w:rFonts w:hint="eastAsia" w:ascii="宋体" w:hAnsi="宋体"/>
                <w:sz w:val="18"/>
                <w:szCs w:val="18"/>
              </w:rPr>
              <w:t>66.1</w:t>
            </w:r>
          </w:p>
        </w:tc>
        <w:tc>
          <w:tcPr>
            <w:tcW w:w="392" w:type="pct"/>
            <w:shd w:val="clear" w:color="auto" w:fill="auto"/>
            <w:noWrap/>
            <w:vAlign w:val="center"/>
          </w:tcPr>
          <w:p w14:paraId="0756A113">
            <w:pPr>
              <w:snapToGrid w:val="0"/>
              <w:spacing w:line="216" w:lineRule="auto"/>
              <w:jc w:val="center"/>
              <w:rPr>
                <w:rFonts w:hint="eastAsia" w:ascii="宋体" w:hAnsi="宋体"/>
                <w:sz w:val="18"/>
                <w:szCs w:val="18"/>
              </w:rPr>
            </w:pPr>
            <w:r>
              <w:rPr>
                <w:rFonts w:hint="eastAsia" w:ascii="宋体" w:hAnsi="宋体"/>
                <w:sz w:val="18"/>
                <w:szCs w:val="18"/>
              </w:rPr>
              <w:t>70.8</w:t>
            </w:r>
          </w:p>
        </w:tc>
      </w:tr>
      <w:tr w14:paraId="2A3353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333" w:type="pct"/>
            <w:shd w:val="clear" w:color="auto" w:fill="auto"/>
            <w:noWrap/>
            <w:vAlign w:val="center"/>
          </w:tcPr>
          <w:p w14:paraId="16A111F2">
            <w:pPr>
              <w:snapToGrid w:val="0"/>
              <w:spacing w:line="216" w:lineRule="auto"/>
              <w:jc w:val="center"/>
              <w:rPr>
                <w:rFonts w:hint="eastAsia" w:ascii="宋体" w:hAnsi="宋体"/>
                <w:sz w:val="18"/>
                <w:szCs w:val="18"/>
              </w:rPr>
            </w:pPr>
            <w:r>
              <w:rPr>
                <w:rFonts w:hint="eastAsia" w:ascii="宋体" w:hAnsi="宋体"/>
                <w:sz w:val="18"/>
                <w:szCs w:val="18"/>
              </w:rPr>
              <w:t>20℃</w:t>
            </w:r>
          </w:p>
        </w:tc>
        <w:tc>
          <w:tcPr>
            <w:tcW w:w="392" w:type="pct"/>
            <w:shd w:val="clear" w:color="auto" w:fill="auto"/>
            <w:noWrap/>
            <w:vAlign w:val="center"/>
          </w:tcPr>
          <w:p w14:paraId="3C3A333A">
            <w:pPr>
              <w:snapToGrid w:val="0"/>
              <w:spacing w:line="216" w:lineRule="auto"/>
              <w:jc w:val="center"/>
              <w:rPr>
                <w:rFonts w:hint="eastAsia" w:ascii="宋体" w:hAnsi="宋体"/>
                <w:sz w:val="18"/>
                <w:szCs w:val="18"/>
              </w:rPr>
            </w:pPr>
            <w:r>
              <w:rPr>
                <w:rFonts w:hint="eastAsia" w:ascii="宋体" w:hAnsi="宋体"/>
                <w:sz w:val="18"/>
                <w:szCs w:val="18"/>
              </w:rPr>
              <w:t>83.9</w:t>
            </w:r>
          </w:p>
        </w:tc>
        <w:tc>
          <w:tcPr>
            <w:tcW w:w="392" w:type="pct"/>
            <w:shd w:val="clear" w:color="auto" w:fill="auto"/>
            <w:noWrap/>
            <w:vAlign w:val="center"/>
          </w:tcPr>
          <w:p w14:paraId="1FCC0865">
            <w:pPr>
              <w:snapToGrid w:val="0"/>
              <w:spacing w:line="216" w:lineRule="auto"/>
              <w:jc w:val="center"/>
              <w:rPr>
                <w:rFonts w:hint="eastAsia" w:ascii="宋体" w:hAnsi="宋体"/>
                <w:sz w:val="18"/>
                <w:szCs w:val="18"/>
              </w:rPr>
            </w:pPr>
            <w:r>
              <w:rPr>
                <w:rFonts w:hint="eastAsia" w:ascii="宋体" w:hAnsi="宋体"/>
                <w:sz w:val="18"/>
                <w:szCs w:val="18"/>
              </w:rPr>
              <w:t>84</w:t>
            </w:r>
          </w:p>
        </w:tc>
        <w:tc>
          <w:tcPr>
            <w:tcW w:w="392" w:type="pct"/>
            <w:shd w:val="clear" w:color="auto" w:fill="auto"/>
            <w:noWrap/>
            <w:vAlign w:val="center"/>
          </w:tcPr>
          <w:p w14:paraId="716AD9BD">
            <w:pPr>
              <w:snapToGrid w:val="0"/>
              <w:spacing w:line="216" w:lineRule="auto"/>
              <w:jc w:val="center"/>
              <w:rPr>
                <w:rFonts w:hint="eastAsia" w:ascii="宋体" w:hAnsi="宋体"/>
                <w:sz w:val="18"/>
                <w:szCs w:val="18"/>
              </w:rPr>
            </w:pPr>
            <w:r>
              <w:rPr>
                <w:rFonts w:hint="eastAsia" w:ascii="宋体" w:hAnsi="宋体"/>
                <w:sz w:val="18"/>
                <w:szCs w:val="18"/>
              </w:rPr>
              <w:t>84.3</w:t>
            </w:r>
          </w:p>
        </w:tc>
        <w:tc>
          <w:tcPr>
            <w:tcW w:w="392" w:type="pct"/>
            <w:shd w:val="clear" w:color="auto" w:fill="auto"/>
            <w:noWrap/>
            <w:vAlign w:val="center"/>
          </w:tcPr>
          <w:p w14:paraId="2B3019B4">
            <w:pPr>
              <w:snapToGrid w:val="0"/>
              <w:spacing w:line="216" w:lineRule="auto"/>
              <w:jc w:val="center"/>
              <w:rPr>
                <w:rFonts w:hint="eastAsia" w:ascii="宋体" w:hAnsi="宋体"/>
                <w:sz w:val="18"/>
                <w:szCs w:val="18"/>
              </w:rPr>
            </w:pPr>
            <w:r>
              <w:rPr>
                <w:rFonts w:hint="eastAsia" w:ascii="宋体" w:hAnsi="宋体"/>
                <w:sz w:val="18"/>
                <w:szCs w:val="18"/>
              </w:rPr>
              <w:t>84.8</w:t>
            </w:r>
          </w:p>
        </w:tc>
        <w:tc>
          <w:tcPr>
            <w:tcW w:w="392" w:type="pct"/>
            <w:shd w:val="clear" w:color="auto" w:fill="auto"/>
            <w:noWrap/>
            <w:vAlign w:val="center"/>
          </w:tcPr>
          <w:p w14:paraId="6F56D38C">
            <w:pPr>
              <w:snapToGrid w:val="0"/>
              <w:spacing w:line="216" w:lineRule="auto"/>
              <w:jc w:val="center"/>
              <w:rPr>
                <w:rFonts w:hint="eastAsia" w:ascii="宋体" w:hAnsi="宋体"/>
                <w:sz w:val="18"/>
                <w:szCs w:val="18"/>
              </w:rPr>
            </w:pPr>
            <w:r>
              <w:rPr>
                <w:rFonts w:hint="eastAsia" w:ascii="宋体" w:hAnsi="宋体"/>
                <w:sz w:val="18"/>
                <w:szCs w:val="18"/>
              </w:rPr>
              <w:t>86.7</w:t>
            </w:r>
          </w:p>
        </w:tc>
        <w:tc>
          <w:tcPr>
            <w:tcW w:w="392" w:type="pct"/>
            <w:shd w:val="clear" w:color="auto" w:fill="auto"/>
            <w:noWrap/>
            <w:vAlign w:val="center"/>
          </w:tcPr>
          <w:p w14:paraId="70FE94CC">
            <w:pPr>
              <w:snapToGrid w:val="0"/>
              <w:spacing w:line="216" w:lineRule="auto"/>
              <w:jc w:val="center"/>
              <w:rPr>
                <w:rFonts w:hint="eastAsia" w:ascii="宋体" w:hAnsi="宋体"/>
                <w:sz w:val="18"/>
                <w:szCs w:val="18"/>
              </w:rPr>
            </w:pPr>
            <w:r>
              <w:rPr>
                <w:rFonts w:hint="eastAsia" w:ascii="宋体" w:hAnsi="宋体"/>
                <w:sz w:val="18"/>
                <w:szCs w:val="18"/>
              </w:rPr>
              <w:t>88.6</w:t>
            </w:r>
          </w:p>
        </w:tc>
        <w:tc>
          <w:tcPr>
            <w:tcW w:w="351" w:type="pct"/>
            <w:shd w:val="clear" w:color="auto" w:fill="auto"/>
            <w:noWrap/>
            <w:vAlign w:val="center"/>
          </w:tcPr>
          <w:p w14:paraId="719F4886">
            <w:pPr>
              <w:snapToGrid w:val="0"/>
              <w:spacing w:line="216" w:lineRule="auto"/>
              <w:jc w:val="center"/>
              <w:rPr>
                <w:rFonts w:hint="eastAsia" w:ascii="宋体" w:hAnsi="宋体"/>
                <w:sz w:val="18"/>
                <w:szCs w:val="18"/>
              </w:rPr>
            </w:pPr>
            <w:r>
              <w:rPr>
                <w:rFonts w:hint="eastAsia" w:ascii="宋体" w:hAnsi="宋体"/>
                <w:sz w:val="18"/>
                <w:szCs w:val="18"/>
              </w:rPr>
              <w:t>90.4</w:t>
            </w:r>
          </w:p>
        </w:tc>
        <w:tc>
          <w:tcPr>
            <w:tcW w:w="392" w:type="pct"/>
            <w:shd w:val="clear" w:color="auto" w:fill="auto"/>
            <w:noWrap/>
            <w:vAlign w:val="center"/>
          </w:tcPr>
          <w:p w14:paraId="06AE249C">
            <w:pPr>
              <w:snapToGrid w:val="0"/>
              <w:spacing w:line="216" w:lineRule="auto"/>
              <w:jc w:val="center"/>
              <w:rPr>
                <w:rFonts w:hint="eastAsia" w:ascii="宋体" w:hAnsi="宋体"/>
                <w:sz w:val="18"/>
                <w:szCs w:val="18"/>
              </w:rPr>
            </w:pPr>
            <w:r>
              <w:rPr>
                <w:rFonts w:hint="eastAsia" w:ascii="宋体" w:hAnsi="宋体"/>
                <w:sz w:val="18"/>
                <w:szCs w:val="18"/>
              </w:rPr>
              <w:t>93.2</w:t>
            </w:r>
          </w:p>
        </w:tc>
        <w:tc>
          <w:tcPr>
            <w:tcW w:w="392" w:type="pct"/>
            <w:shd w:val="clear" w:color="auto" w:fill="auto"/>
            <w:noWrap/>
            <w:vAlign w:val="center"/>
          </w:tcPr>
          <w:p w14:paraId="61BF25C0">
            <w:pPr>
              <w:snapToGrid w:val="0"/>
              <w:spacing w:line="216" w:lineRule="auto"/>
              <w:jc w:val="center"/>
              <w:rPr>
                <w:rFonts w:hint="eastAsia" w:ascii="宋体" w:hAnsi="宋体"/>
                <w:sz w:val="18"/>
                <w:szCs w:val="18"/>
              </w:rPr>
            </w:pPr>
            <w:r>
              <w:rPr>
                <w:rFonts w:hint="eastAsia" w:ascii="宋体" w:hAnsi="宋体"/>
                <w:sz w:val="18"/>
                <w:szCs w:val="18"/>
              </w:rPr>
              <w:t>97</w:t>
            </w:r>
          </w:p>
        </w:tc>
        <w:tc>
          <w:tcPr>
            <w:tcW w:w="392" w:type="pct"/>
            <w:shd w:val="clear" w:color="auto" w:fill="auto"/>
            <w:noWrap/>
            <w:vAlign w:val="center"/>
          </w:tcPr>
          <w:p w14:paraId="7D180F9D">
            <w:pPr>
              <w:snapToGrid w:val="0"/>
              <w:spacing w:line="216" w:lineRule="auto"/>
              <w:jc w:val="center"/>
              <w:rPr>
                <w:rFonts w:hint="eastAsia" w:ascii="宋体" w:hAnsi="宋体"/>
                <w:sz w:val="18"/>
                <w:szCs w:val="18"/>
              </w:rPr>
            </w:pPr>
            <w:r>
              <w:rPr>
                <w:rFonts w:hint="eastAsia" w:ascii="宋体" w:hAnsi="宋体"/>
                <w:sz w:val="18"/>
                <w:szCs w:val="18"/>
              </w:rPr>
              <w:t>102.5</w:t>
            </w:r>
          </w:p>
        </w:tc>
        <w:tc>
          <w:tcPr>
            <w:tcW w:w="392" w:type="pct"/>
            <w:shd w:val="clear" w:color="auto" w:fill="auto"/>
            <w:noWrap/>
            <w:vAlign w:val="center"/>
          </w:tcPr>
          <w:p w14:paraId="1F1BE436">
            <w:pPr>
              <w:snapToGrid w:val="0"/>
              <w:spacing w:line="216" w:lineRule="auto"/>
              <w:jc w:val="center"/>
              <w:rPr>
                <w:rFonts w:hint="eastAsia" w:ascii="宋体" w:hAnsi="宋体"/>
                <w:sz w:val="18"/>
                <w:szCs w:val="18"/>
              </w:rPr>
            </w:pPr>
            <w:r>
              <w:rPr>
                <w:rFonts w:hint="eastAsia" w:ascii="宋体" w:hAnsi="宋体"/>
                <w:sz w:val="18"/>
                <w:szCs w:val="18"/>
              </w:rPr>
              <w:t>107.1</w:t>
            </w:r>
          </w:p>
        </w:tc>
        <w:tc>
          <w:tcPr>
            <w:tcW w:w="392" w:type="pct"/>
            <w:shd w:val="clear" w:color="auto" w:fill="auto"/>
            <w:noWrap/>
            <w:vAlign w:val="center"/>
          </w:tcPr>
          <w:p w14:paraId="0C0EADEF">
            <w:pPr>
              <w:snapToGrid w:val="0"/>
              <w:spacing w:line="216" w:lineRule="auto"/>
              <w:jc w:val="center"/>
              <w:rPr>
                <w:rFonts w:hint="eastAsia" w:ascii="宋体" w:hAnsi="宋体"/>
                <w:sz w:val="18"/>
                <w:szCs w:val="18"/>
              </w:rPr>
            </w:pPr>
            <w:r>
              <w:rPr>
                <w:rFonts w:hint="eastAsia" w:ascii="宋体" w:hAnsi="宋体"/>
                <w:sz w:val="18"/>
                <w:szCs w:val="18"/>
              </w:rPr>
              <w:t>111.7</w:t>
            </w:r>
          </w:p>
        </w:tc>
      </w:tr>
      <w:tr w14:paraId="3710D7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333" w:type="pct"/>
            <w:shd w:val="clear" w:color="auto" w:fill="auto"/>
            <w:noWrap/>
            <w:vAlign w:val="center"/>
          </w:tcPr>
          <w:p w14:paraId="0E221512">
            <w:pPr>
              <w:snapToGrid w:val="0"/>
              <w:spacing w:line="216" w:lineRule="auto"/>
              <w:jc w:val="center"/>
              <w:rPr>
                <w:rFonts w:hint="eastAsia" w:ascii="宋体" w:hAnsi="宋体"/>
                <w:sz w:val="18"/>
                <w:szCs w:val="18"/>
              </w:rPr>
            </w:pPr>
            <w:r>
              <w:rPr>
                <w:rFonts w:hint="eastAsia" w:ascii="宋体" w:hAnsi="宋体"/>
                <w:sz w:val="18"/>
                <w:szCs w:val="18"/>
              </w:rPr>
              <w:t>40℃</w:t>
            </w:r>
          </w:p>
        </w:tc>
        <w:tc>
          <w:tcPr>
            <w:tcW w:w="392" w:type="pct"/>
            <w:shd w:val="clear" w:color="auto" w:fill="auto"/>
            <w:noWrap/>
            <w:vAlign w:val="center"/>
          </w:tcPr>
          <w:p w14:paraId="4C8F1F37">
            <w:pPr>
              <w:snapToGrid w:val="0"/>
              <w:spacing w:line="216" w:lineRule="auto"/>
              <w:jc w:val="center"/>
              <w:rPr>
                <w:rFonts w:hint="eastAsia" w:ascii="宋体" w:hAnsi="宋体"/>
                <w:sz w:val="18"/>
                <w:szCs w:val="18"/>
              </w:rPr>
            </w:pPr>
            <w:r>
              <w:rPr>
                <w:rFonts w:hint="eastAsia" w:ascii="宋体" w:hAnsi="宋体"/>
                <w:sz w:val="18"/>
                <w:szCs w:val="18"/>
              </w:rPr>
              <w:t>167.4</w:t>
            </w:r>
          </w:p>
        </w:tc>
        <w:tc>
          <w:tcPr>
            <w:tcW w:w="392" w:type="pct"/>
            <w:shd w:val="clear" w:color="auto" w:fill="auto"/>
            <w:noWrap/>
            <w:vAlign w:val="center"/>
          </w:tcPr>
          <w:p w14:paraId="29AD6C5B">
            <w:pPr>
              <w:snapToGrid w:val="0"/>
              <w:spacing w:line="216" w:lineRule="auto"/>
              <w:jc w:val="center"/>
              <w:rPr>
                <w:rFonts w:hint="eastAsia" w:ascii="宋体" w:hAnsi="宋体"/>
                <w:sz w:val="18"/>
                <w:szCs w:val="18"/>
              </w:rPr>
            </w:pPr>
            <w:r>
              <w:rPr>
                <w:rFonts w:hint="eastAsia" w:ascii="宋体" w:hAnsi="宋体"/>
                <w:sz w:val="18"/>
                <w:szCs w:val="18"/>
              </w:rPr>
              <w:t>167.5</w:t>
            </w:r>
          </w:p>
        </w:tc>
        <w:tc>
          <w:tcPr>
            <w:tcW w:w="392" w:type="pct"/>
            <w:shd w:val="clear" w:color="auto" w:fill="auto"/>
            <w:noWrap/>
            <w:vAlign w:val="center"/>
          </w:tcPr>
          <w:p w14:paraId="7D229DB2">
            <w:pPr>
              <w:snapToGrid w:val="0"/>
              <w:spacing w:line="216" w:lineRule="auto"/>
              <w:jc w:val="center"/>
              <w:rPr>
                <w:rFonts w:hint="eastAsia" w:ascii="宋体" w:hAnsi="宋体"/>
                <w:sz w:val="18"/>
                <w:szCs w:val="18"/>
              </w:rPr>
            </w:pPr>
            <w:r>
              <w:rPr>
                <w:rFonts w:hint="eastAsia" w:ascii="宋体" w:hAnsi="宋体"/>
                <w:sz w:val="18"/>
                <w:szCs w:val="18"/>
              </w:rPr>
              <w:t>167.9</w:t>
            </w:r>
          </w:p>
        </w:tc>
        <w:tc>
          <w:tcPr>
            <w:tcW w:w="392" w:type="pct"/>
            <w:shd w:val="clear" w:color="auto" w:fill="auto"/>
            <w:noWrap/>
            <w:vAlign w:val="center"/>
          </w:tcPr>
          <w:p w14:paraId="3408B02C">
            <w:pPr>
              <w:snapToGrid w:val="0"/>
              <w:spacing w:line="216" w:lineRule="auto"/>
              <w:jc w:val="center"/>
              <w:rPr>
                <w:rFonts w:hint="eastAsia" w:ascii="宋体" w:hAnsi="宋体"/>
                <w:sz w:val="18"/>
                <w:szCs w:val="18"/>
              </w:rPr>
            </w:pPr>
            <w:r>
              <w:rPr>
                <w:rFonts w:hint="eastAsia" w:ascii="宋体" w:hAnsi="宋体"/>
                <w:sz w:val="18"/>
                <w:szCs w:val="18"/>
              </w:rPr>
              <w:t>168.3</w:t>
            </w:r>
          </w:p>
        </w:tc>
        <w:tc>
          <w:tcPr>
            <w:tcW w:w="392" w:type="pct"/>
            <w:shd w:val="clear" w:color="auto" w:fill="auto"/>
            <w:noWrap/>
            <w:vAlign w:val="center"/>
          </w:tcPr>
          <w:p w14:paraId="4C5B6139">
            <w:pPr>
              <w:snapToGrid w:val="0"/>
              <w:spacing w:line="216" w:lineRule="auto"/>
              <w:jc w:val="center"/>
              <w:rPr>
                <w:rFonts w:hint="eastAsia" w:ascii="宋体" w:hAnsi="宋体"/>
                <w:sz w:val="18"/>
                <w:szCs w:val="18"/>
              </w:rPr>
            </w:pPr>
            <w:r>
              <w:rPr>
                <w:rFonts w:hint="eastAsia" w:ascii="宋体" w:hAnsi="宋体"/>
                <w:sz w:val="18"/>
                <w:szCs w:val="18"/>
              </w:rPr>
              <w:t>170.1</w:t>
            </w:r>
          </w:p>
        </w:tc>
        <w:tc>
          <w:tcPr>
            <w:tcW w:w="392" w:type="pct"/>
            <w:shd w:val="clear" w:color="auto" w:fill="auto"/>
            <w:noWrap/>
            <w:vAlign w:val="center"/>
          </w:tcPr>
          <w:p w14:paraId="68ADAE5B">
            <w:pPr>
              <w:snapToGrid w:val="0"/>
              <w:spacing w:line="216" w:lineRule="auto"/>
              <w:jc w:val="center"/>
              <w:rPr>
                <w:rFonts w:hint="eastAsia" w:ascii="宋体" w:hAnsi="宋体"/>
                <w:sz w:val="18"/>
                <w:szCs w:val="18"/>
              </w:rPr>
            </w:pPr>
            <w:r>
              <w:rPr>
                <w:rFonts w:hint="eastAsia" w:ascii="宋体" w:hAnsi="宋体"/>
                <w:sz w:val="18"/>
                <w:szCs w:val="18"/>
              </w:rPr>
              <w:t>171.9</w:t>
            </w:r>
          </w:p>
        </w:tc>
        <w:tc>
          <w:tcPr>
            <w:tcW w:w="351" w:type="pct"/>
            <w:shd w:val="clear" w:color="auto" w:fill="auto"/>
            <w:noWrap/>
            <w:vAlign w:val="center"/>
          </w:tcPr>
          <w:p w14:paraId="6A06D36A">
            <w:pPr>
              <w:snapToGrid w:val="0"/>
              <w:spacing w:line="216" w:lineRule="auto"/>
              <w:jc w:val="center"/>
              <w:rPr>
                <w:rFonts w:hint="eastAsia" w:ascii="宋体" w:hAnsi="宋体"/>
                <w:sz w:val="18"/>
                <w:szCs w:val="18"/>
              </w:rPr>
            </w:pPr>
            <w:r>
              <w:rPr>
                <w:rFonts w:hint="eastAsia" w:ascii="宋体" w:hAnsi="宋体"/>
                <w:sz w:val="18"/>
                <w:szCs w:val="18"/>
              </w:rPr>
              <w:t>173.6</w:t>
            </w:r>
          </w:p>
        </w:tc>
        <w:tc>
          <w:tcPr>
            <w:tcW w:w="392" w:type="pct"/>
            <w:shd w:val="clear" w:color="auto" w:fill="auto"/>
            <w:noWrap/>
            <w:vAlign w:val="center"/>
          </w:tcPr>
          <w:p w14:paraId="22E97B1A">
            <w:pPr>
              <w:snapToGrid w:val="0"/>
              <w:spacing w:line="216" w:lineRule="auto"/>
              <w:jc w:val="center"/>
              <w:rPr>
                <w:rFonts w:hint="eastAsia" w:ascii="宋体" w:hAnsi="宋体"/>
                <w:sz w:val="18"/>
                <w:szCs w:val="18"/>
              </w:rPr>
            </w:pPr>
            <w:r>
              <w:rPr>
                <w:rFonts w:hint="eastAsia" w:ascii="宋体" w:hAnsi="宋体"/>
                <w:sz w:val="18"/>
                <w:szCs w:val="18"/>
              </w:rPr>
              <w:t>176.3</w:t>
            </w:r>
          </w:p>
        </w:tc>
        <w:tc>
          <w:tcPr>
            <w:tcW w:w="392" w:type="pct"/>
            <w:shd w:val="clear" w:color="auto" w:fill="auto"/>
            <w:noWrap/>
            <w:vAlign w:val="center"/>
          </w:tcPr>
          <w:p w14:paraId="72245601">
            <w:pPr>
              <w:snapToGrid w:val="0"/>
              <w:spacing w:line="216" w:lineRule="auto"/>
              <w:jc w:val="center"/>
              <w:rPr>
                <w:rFonts w:hint="eastAsia" w:ascii="宋体" w:hAnsi="宋体"/>
                <w:sz w:val="18"/>
                <w:szCs w:val="18"/>
              </w:rPr>
            </w:pPr>
            <w:r>
              <w:rPr>
                <w:rFonts w:hint="eastAsia" w:ascii="宋体" w:hAnsi="宋体"/>
                <w:sz w:val="18"/>
                <w:szCs w:val="18"/>
              </w:rPr>
              <w:t>179.8</w:t>
            </w:r>
          </w:p>
        </w:tc>
        <w:tc>
          <w:tcPr>
            <w:tcW w:w="392" w:type="pct"/>
            <w:shd w:val="clear" w:color="auto" w:fill="auto"/>
            <w:noWrap/>
            <w:vAlign w:val="center"/>
          </w:tcPr>
          <w:p w14:paraId="77046217">
            <w:pPr>
              <w:snapToGrid w:val="0"/>
              <w:spacing w:line="216" w:lineRule="auto"/>
              <w:jc w:val="center"/>
              <w:rPr>
                <w:rFonts w:hint="eastAsia" w:ascii="宋体" w:hAnsi="宋体"/>
                <w:sz w:val="18"/>
                <w:szCs w:val="18"/>
              </w:rPr>
            </w:pPr>
            <w:r>
              <w:rPr>
                <w:rFonts w:hint="eastAsia" w:ascii="宋体" w:hAnsi="宋体"/>
                <w:sz w:val="18"/>
                <w:szCs w:val="18"/>
              </w:rPr>
              <w:t>185.1</w:t>
            </w:r>
          </w:p>
        </w:tc>
        <w:tc>
          <w:tcPr>
            <w:tcW w:w="392" w:type="pct"/>
            <w:shd w:val="clear" w:color="auto" w:fill="auto"/>
            <w:noWrap/>
            <w:vAlign w:val="center"/>
          </w:tcPr>
          <w:p w14:paraId="7E3404C3">
            <w:pPr>
              <w:snapToGrid w:val="0"/>
              <w:spacing w:line="216" w:lineRule="auto"/>
              <w:jc w:val="center"/>
              <w:rPr>
                <w:rFonts w:hint="eastAsia" w:ascii="宋体" w:hAnsi="宋体"/>
                <w:sz w:val="18"/>
                <w:szCs w:val="18"/>
              </w:rPr>
            </w:pPr>
            <w:r>
              <w:rPr>
                <w:rFonts w:hint="eastAsia" w:ascii="宋体" w:hAnsi="宋体"/>
                <w:sz w:val="18"/>
                <w:szCs w:val="18"/>
              </w:rPr>
              <w:t>189.4</w:t>
            </w:r>
          </w:p>
        </w:tc>
        <w:tc>
          <w:tcPr>
            <w:tcW w:w="392" w:type="pct"/>
            <w:shd w:val="clear" w:color="auto" w:fill="auto"/>
            <w:noWrap/>
            <w:vAlign w:val="center"/>
          </w:tcPr>
          <w:p w14:paraId="2CA7A926">
            <w:pPr>
              <w:snapToGrid w:val="0"/>
              <w:spacing w:line="216" w:lineRule="auto"/>
              <w:jc w:val="center"/>
              <w:rPr>
                <w:rFonts w:hint="eastAsia" w:ascii="宋体" w:hAnsi="宋体"/>
                <w:sz w:val="18"/>
                <w:szCs w:val="18"/>
              </w:rPr>
            </w:pPr>
            <w:r>
              <w:rPr>
                <w:rFonts w:hint="eastAsia" w:ascii="宋体" w:hAnsi="宋体"/>
                <w:sz w:val="18"/>
                <w:szCs w:val="18"/>
              </w:rPr>
              <w:t>193.8</w:t>
            </w:r>
          </w:p>
        </w:tc>
      </w:tr>
      <w:tr w14:paraId="41DFD5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333" w:type="pct"/>
            <w:shd w:val="clear" w:color="auto" w:fill="auto"/>
            <w:noWrap/>
            <w:vAlign w:val="center"/>
          </w:tcPr>
          <w:p w14:paraId="1C26E712">
            <w:pPr>
              <w:snapToGrid w:val="0"/>
              <w:spacing w:line="216" w:lineRule="auto"/>
              <w:jc w:val="center"/>
              <w:rPr>
                <w:rFonts w:hint="eastAsia" w:ascii="宋体" w:hAnsi="宋体"/>
                <w:sz w:val="18"/>
                <w:szCs w:val="18"/>
              </w:rPr>
            </w:pPr>
            <w:r>
              <w:rPr>
                <w:rFonts w:hint="eastAsia" w:ascii="宋体" w:hAnsi="宋体"/>
                <w:sz w:val="18"/>
                <w:szCs w:val="18"/>
              </w:rPr>
              <w:t>60℃</w:t>
            </w:r>
          </w:p>
        </w:tc>
        <w:tc>
          <w:tcPr>
            <w:tcW w:w="392" w:type="pct"/>
            <w:shd w:val="clear" w:color="auto" w:fill="auto"/>
            <w:noWrap/>
            <w:vAlign w:val="center"/>
          </w:tcPr>
          <w:p w14:paraId="1B7B542A">
            <w:pPr>
              <w:snapToGrid w:val="0"/>
              <w:spacing w:line="216" w:lineRule="auto"/>
              <w:jc w:val="center"/>
              <w:rPr>
                <w:rFonts w:hint="eastAsia" w:ascii="宋体" w:hAnsi="宋体"/>
                <w:sz w:val="18"/>
                <w:szCs w:val="18"/>
              </w:rPr>
            </w:pPr>
            <w:r>
              <w:rPr>
                <w:rFonts w:hint="eastAsia" w:ascii="宋体" w:hAnsi="宋体"/>
                <w:sz w:val="18"/>
                <w:szCs w:val="18"/>
              </w:rPr>
              <w:t>2611.3</w:t>
            </w:r>
          </w:p>
        </w:tc>
        <w:tc>
          <w:tcPr>
            <w:tcW w:w="392" w:type="pct"/>
            <w:shd w:val="clear" w:color="auto" w:fill="auto"/>
            <w:noWrap/>
            <w:vAlign w:val="center"/>
          </w:tcPr>
          <w:p w14:paraId="655892B1">
            <w:pPr>
              <w:snapToGrid w:val="0"/>
              <w:spacing w:line="216" w:lineRule="auto"/>
              <w:jc w:val="center"/>
              <w:rPr>
                <w:rFonts w:hint="eastAsia" w:ascii="宋体" w:hAnsi="宋体"/>
                <w:sz w:val="18"/>
                <w:szCs w:val="18"/>
              </w:rPr>
            </w:pPr>
            <w:r>
              <w:rPr>
                <w:rFonts w:hint="eastAsia" w:ascii="宋体" w:hAnsi="宋体"/>
                <w:sz w:val="18"/>
                <w:szCs w:val="18"/>
              </w:rPr>
              <w:t>251.2</w:t>
            </w:r>
          </w:p>
        </w:tc>
        <w:tc>
          <w:tcPr>
            <w:tcW w:w="392" w:type="pct"/>
            <w:shd w:val="clear" w:color="auto" w:fill="auto"/>
            <w:noWrap/>
            <w:vAlign w:val="center"/>
          </w:tcPr>
          <w:p w14:paraId="12007C6D">
            <w:pPr>
              <w:snapToGrid w:val="0"/>
              <w:spacing w:line="216" w:lineRule="auto"/>
              <w:jc w:val="center"/>
              <w:rPr>
                <w:rFonts w:hint="eastAsia" w:ascii="宋体" w:hAnsi="宋体"/>
                <w:sz w:val="18"/>
                <w:szCs w:val="18"/>
              </w:rPr>
            </w:pPr>
            <w:r>
              <w:rPr>
                <w:rFonts w:hint="eastAsia" w:ascii="宋体" w:hAnsi="宋体"/>
                <w:sz w:val="18"/>
                <w:szCs w:val="18"/>
              </w:rPr>
              <w:t>251.2</w:t>
            </w:r>
          </w:p>
        </w:tc>
        <w:tc>
          <w:tcPr>
            <w:tcW w:w="392" w:type="pct"/>
            <w:shd w:val="clear" w:color="auto" w:fill="auto"/>
            <w:noWrap/>
            <w:vAlign w:val="center"/>
          </w:tcPr>
          <w:p w14:paraId="37B21932">
            <w:pPr>
              <w:snapToGrid w:val="0"/>
              <w:spacing w:line="216" w:lineRule="auto"/>
              <w:jc w:val="center"/>
              <w:rPr>
                <w:rFonts w:hint="eastAsia" w:ascii="宋体" w:hAnsi="宋体"/>
                <w:sz w:val="18"/>
                <w:szCs w:val="18"/>
              </w:rPr>
            </w:pPr>
            <w:r>
              <w:rPr>
                <w:rFonts w:hint="eastAsia" w:ascii="宋体" w:hAnsi="宋体"/>
                <w:sz w:val="18"/>
                <w:szCs w:val="18"/>
              </w:rPr>
              <w:t>251.9</w:t>
            </w:r>
          </w:p>
        </w:tc>
        <w:tc>
          <w:tcPr>
            <w:tcW w:w="392" w:type="pct"/>
            <w:shd w:val="clear" w:color="auto" w:fill="auto"/>
            <w:noWrap/>
            <w:vAlign w:val="center"/>
          </w:tcPr>
          <w:p w14:paraId="467D6476">
            <w:pPr>
              <w:snapToGrid w:val="0"/>
              <w:spacing w:line="216" w:lineRule="auto"/>
              <w:jc w:val="center"/>
              <w:rPr>
                <w:rFonts w:hint="eastAsia" w:ascii="宋体" w:hAnsi="宋体"/>
                <w:sz w:val="18"/>
                <w:szCs w:val="18"/>
              </w:rPr>
            </w:pPr>
            <w:r>
              <w:rPr>
                <w:rFonts w:hint="eastAsia" w:ascii="宋体" w:hAnsi="宋体"/>
                <w:sz w:val="18"/>
                <w:szCs w:val="18"/>
              </w:rPr>
              <w:t>253.6</w:t>
            </w:r>
          </w:p>
        </w:tc>
        <w:tc>
          <w:tcPr>
            <w:tcW w:w="392" w:type="pct"/>
            <w:shd w:val="clear" w:color="auto" w:fill="auto"/>
            <w:noWrap/>
            <w:vAlign w:val="center"/>
          </w:tcPr>
          <w:p w14:paraId="5383DFC7">
            <w:pPr>
              <w:snapToGrid w:val="0"/>
              <w:spacing w:line="216" w:lineRule="auto"/>
              <w:jc w:val="center"/>
              <w:rPr>
                <w:rFonts w:hint="eastAsia" w:ascii="宋体" w:hAnsi="宋体"/>
                <w:sz w:val="18"/>
                <w:szCs w:val="18"/>
              </w:rPr>
            </w:pPr>
            <w:r>
              <w:rPr>
                <w:rFonts w:hint="eastAsia" w:ascii="宋体" w:hAnsi="宋体"/>
                <w:sz w:val="18"/>
                <w:szCs w:val="18"/>
              </w:rPr>
              <w:t>255.3</w:t>
            </w:r>
          </w:p>
        </w:tc>
        <w:tc>
          <w:tcPr>
            <w:tcW w:w="351" w:type="pct"/>
            <w:shd w:val="clear" w:color="auto" w:fill="auto"/>
            <w:noWrap/>
            <w:vAlign w:val="center"/>
          </w:tcPr>
          <w:p w14:paraId="052CB821">
            <w:pPr>
              <w:snapToGrid w:val="0"/>
              <w:spacing w:line="216" w:lineRule="auto"/>
              <w:jc w:val="center"/>
              <w:rPr>
                <w:rFonts w:hint="eastAsia" w:ascii="宋体" w:hAnsi="宋体"/>
                <w:sz w:val="18"/>
                <w:szCs w:val="18"/>
              </w:rPr>
            </w:pPr>
            <w:r>
              <w:rPr>
                <w:rFonts w:hint="eastAsia" w:ascii="宋体" w:hAnsi="宋体"/>
                <w:sz w:val="18"/>
                <w:szCs w:val="18"/>
              </w:rPr>
              <w:t>256.9</w:t>
            </w:r>
          </w:p>
        </w:tc>
        <w:tc>
          <w:tcPr>
            <w:tcW w:w="392" w:type="pct"/>
            <w:shd w:val="clear" w:color="auto" w:fill="auto"/>
            <w:noWrap/>
            <w:vAlign w:val="center"/>
          </w:tcPr>
          <w:p w14:paraId="1FA06D82">
            <w:pPr>
              <w:snapToGrid w:val="0"/>
              <w:spacing w:line="216" w:lineRule="auto"/>
              <w:jc w:val="center"/>
              <w:rPr>
                <w:rFonts w:hint="eastAsia" w:ascii="宋体" w:hAnsi="宋体"/>
                <w:sz w:val="18"/>
                <w:szCs w:val="18"/>
              </w:rPr>
            </w:pPr>
            <w:r>
              <w:rPr>
                <w:rFonts w:hint="eastAsia" w:ascii="宋体" w:hAnsi="宋体"/>
                <w:sz w:val="18"/>
                <w:szCs w:val="18"/>
              </w:rPr>
              <w:t>259.4</w:t>
            </w:r>
          </w:p>
        </w:tc>
        <w:tc>
          <w:tcPr>
            <w:tcW w:w="392" w:type="pct"/>
            <w:shd w:val="clear" w:color="auto" w:fill="auto"/>
            <w:noWrap/>
            <w:vAlign w:val="center"/>
          </w:tcPr>
          <w:p w14:paraId="6895CB72">
            <w:pPr>
              <w:snapToGrid w:val="0"/>
              <w:spacing w:line="216" w:lineRule="auto"/>
              <w:jc w:val="center"/>
              <w:rPr>
                <w:rFonts w:hint="eastAsia" w:ascii="宋体" w:hAnsi="宋体"/>
                <w:sz w:val="18"/>
                <w:szCs w:val="18"/>
              </w:rPr>
            </w:pPr>
            <w:r>
              <w:rPr>
                <w:rFonts w:hint="eastAsia" w:ascii="宋体" w:hAnsi="宋体"/>
                <w:sz w:val="18"/>
                <w:szCs w:val="18"/>
              </w:rPr>
              <w:t>262.8</w:t>
            </w:r>
          </w:p>
        </w:tc>
        <w:tc>
          <w:tcPr>
            <w:tcW w:w="392" w:type="pct"/>
            <w:shd w:val="clear" w:color="auto" w:fill="auto"/>
            <w:noWrap/>
            <w:vAlign w:val="center"/>
          </w:tcPr>
          <w:p w14:paraId="55AACF98">
            <w:pPr>
              <w:snapToGrid w:val="0"/>
              <w:spacing w:line="216" w:lineRule="auto"/>
              <w:jc w:val="center"/>
              <w:rPr>
                <w:rFonts w:hint="eastAsia" w:ascii="宋体" w:hAnsi="宋体"/>
                <w:sz w:val="18"/>
                <w:szCs w:val="18"/>
              </w:rPr>
            </w:pPr>
            <w:r>
              <w:rPr>
                <w:rFonts w:hint="eastAsia" w:ascii="宋体" w:hAnsi="宋体"/>
                <w:sz w:val="18"/>
                <w:szCs w:val="18"/>
              </w:rPr>
              <w:t>267.8</w:t>
            </w:r>
          </w:p>
        </w:tc>
        <w:tc>
          <w:tcPr>
            <w:tcW w:w="392" w:type="pct"/>
            <w:shd w:val="clear" w:color="auto" w:fill="auto"/>
            <w:noWrap/>
            <w:vAlign w:val="center"/>
          </w:tcPr>
          <w:p w14:paraId="14EAEBBD">
            <w:pPr>
              <w:snapToGrid w:val="0"/>
              <w:spacing w:line="216" w:lineRule="auto"/>
              <w:jc w:val="center"/>
              <w:rPr>
                <w:rFonts w:hint="eastAsia" w:ascii="宋体" w:hAnsi="宋体"/>
                <w:sz w:val="18"/>
                <w:szCs w:val="18"/>
              </w:rPr>
            </w:pPr>
            <w:r>
              <w:rPr>
                <w:rFonts w:hint="eastAsia" w:ascii="宋体" w:hAnsi="宋体"/>
                <w:sz w:val="18"/>
                <w:szCs w:val="18"/>
              </w:rPr>
              <w:t>272</w:t>
            </w:r>
          </w:p>
        </w:tc>
        <w:tc>
          <w:tcPr>
            <w:tcW w:w="392" w:type="pct"/>
            <w:shd w:val="clear" w:color="auto" w:fill="auto"/>
            <w:noWrap/>
            <w:vAlign w:val="center"/>
          </w:tcPr>
          <w:p w14:paraId="13626C42">
            <w:pPr>
              <w:snapToGrid w:val="0"/>
              <w:spacing w:line="216" w:lineRule="auto"/>
              <w:jc w:val="center"/>
              <w:rPr>
                <w:rFonts w:hint="eastAsia" w:ascii="宋体" w:hAnsi="宋体"/>
                <w:sz w:val="18"/>
                <w:szCs w:val="18"/>
              </w:rPr>
            </w:pPr>
            <w:r>
              <w:rPr>
                <w:rFonts w:hint="eastAsia" w:ascii="宋体" w:hAnsi="宋体"/>
                <w:sz w:val="18"/>
                <w:szCs w:val="18"/>
              </w:rPr>
              <w:t>276.1</w:t>
            </w:r>
          </w:p>
        </w:tc>
      </w:tr>
      <w:tr w14:paraId="66C555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333" w:type="pct"/>
            <w:shd w:val="clear" w:color="auto" w:fill="auto"/>
            <w:noWrap/>
            <w:vAlign w:val="center"/>
          </w:tcPr>
          <w:p w14:paraId="42FF17F8">
            <w:pPr>
              <w:snapToGrid w:val="0"/>
              <w:spacing w:line="216" w:lineRule="auto"/>
              <w:jc w:val="center"/>
              <w:rPr>
                <w:rFonts w:hint="eastAsia" w:ascii="宋体" w:hAnsi="宋体"/>
                <w:sz w:val="18"/>
                <w:szCs w:val="18"/>
              </w:rPr>
            </w:pPr>
            <w:r>
              <w:rPr>
                <w:rFonts w:hint="eastAsia" w:ascii="宋体" w:hAnsi="宋体"/>
                <w:sz w:val="18"/>
                <w:szCs w:val="18"/>
              </w:rPr>
              <w:t>80℃</w:t>
            </w:r>
          </w:p>
        </w:tc>
        <w:tc>
          <w:tcPr>
            <w:tcW w:w="392" w:type="pct"/>
            <w:shd w:val="clear" w:color="auto" w:fill="auto"/>
            <w:noWrap/>
            <w:vAlign w:val="center"/>
          </w:tcPr>
          <w:p w14:paraId="4F47508C">
            <w:pPr>
              <w:snapToGrid w:val="0"/>
              <w:spacing w:line="216" w:lineRule="auto"/>
              <w:jc w:val="center"/>
              <w:rPr>
                <w:rFonts w:hint="eastAsia" w:ascii="宋体" w:hAnsi="宋体"/>
                <w:sz w:val="18"/>
                <w:szCs w:val="18"/>
              </w:rPr>
            </w:pPr>
            <w:r>
              <w:rPr>
                <w:rFonts w:hint="eastAsia" w:ascii="宋体" w:hAnsi="宋体"/>
                <w:sz w:val="18"/>
                <w:szCs w:val="18"/>
              </w:rPr>
              <w:t>2649.3</w:t>
            </w:r>
          </w:p>
        </w:tc>
        <w:tc>
          <w:tcPr>
            <w:tcW w:w="392" w:type="pct"/>
            <w:shd w:val="clear" w:color="auto" w:fill="auto"/>
            <w:noWrap/>
            <w:vAlign w:val="center"/>
          </w:tcPr>
          <w:p w14:paraId="7DE9E153">
            <w:pPr>
              <w:snapToGrid w:val="0"/>
              <w:spacing w:line="216" w:lineRule="auto"/>
              <w:jc w:val="center"/>
              <w:rPr>
                <w:rFonts w:hint="eastAsia" w:ascii="宋体" w:hAnsi="宋体"/>
                <w:sz w:val="18"/>
                <w:szCs w:val="18"/>
              </w:rPr>
            </w:pPr>
            <w:r>
              <w:rPr>
                <w:rFonts w:hint="eastAsia" w:ascii="宋体" w:hAnsi="宋体"/>
                <w:sz w:val="18"/>
                <w:szCs w:val="18"/>
              </w:rPr>
              <w:t>335</w:t>
            </w:r>
          </w:p>
        </w:tc>
        <w:tc>
          <w:tcPr>
            <w:tcW w:w="392" w:type="pct"/>
            <w:shd w:val="clear" w:color="auto" w:fill="auto"/>
            <w:noWrap/>
            <w:vAlign w:val="center"/>
          </w:tcPr>
          <w:p w14:paraId="10761E86">
            <w:pPr>
              <w:snapToGrid w:val="0"/>
              <w:spacing w:line="216" w:lineRule="auto"/>
              <w:jc w:val="center"/>
              <w:rPr>
                <w:rFonts w:hint="eastAsia" w:ascii="宋体" w:hAnsi="宋体"/>
                <w:sz w:val="18"/>
                <w:szCs w:val="18"/>
              </w:rPr>
            </w:pPr>
            <w:r>
              <w:rPr>
                <w:rFonts w:hint="eastAsia" w:ascii="宋体" w:hAnsi="宋体"/>
                <w:sz w:val="18"/>
                <w:szCs w:val="18"/>
              </w:rPr>
              <w:t>335.3</w:t>
            </w:r>
          </w:p>
        </w:tc>
        <w:tc>
          <w:tcPr>
            <w:tcW w:w="392" w:type="pct"/>
            <w:shd w:val="clear" w:color="auto" w:fill="auto"/>
            <w:noWrap/>
            <w:vAlign w:val="center"/>
          </w:tcPr>
          <w:p w14:paraId="1E7DA76A">
            <w:pPr>
              <w:snapToGrid w:val="0"/>
              <w:spacing w:line="216" w:lineRule="auto"/>
              <w:jc w:val="center"/>
              <w:rPr>
                <w:rFonts w:hint="eastAsia" w:ascii="宋体" w:hAnsi="宋体"/>
                <w:sz w:val="18"/>
                <w:szCs w:val="18"/>
              </w:rPr>
            </w:pPr>
            <w:r>
              <w:rPr>
                <w:rFonts w:hint="eastAsia" w:ascii="宋体" w:hAnsi="宋体"/>
                <w:sz w:val="18"/>
                <w:szCs w:val="18"/>
              </w:rPr>
              <w:t>335.7</w:t>
            </w:r>
          </w:p>
        </w:tc>
        <w:tc>
          <w:tcPr>
            <w:tcW w:w="392" w:type="pct"/>
            <w:shd w:val="clear" w:color="auto" w:fill="auto"/>
            <w:noWrap/>
            <w:vAlign w:val="center"/>
          </w:tcPr>
          <w:p w14:paraId="558C51D7">
            <w:pPr>
              <w:snapToGrid w:val="0"/>
              <w:spacing w:line="216" w:lineRule="auto"/>
              <w:jc w:val="center"/>
              <w:rPr>
                <w:rFonts w:hint="eastAsia" w:ascii="宋体" w:hAnsi="宋体"/>
                <w:sz w:val="18"/>
                <w:szCs w:val="18"/>
              </w:rPr>
            </w:pPr>
            <w:r>
              <w:rPr>
                <w:rFonts w:hint="eastAsia" w:ascii="宋体" w:hAnsi="宋体"/>
                <w:sz w:val="18"/>
                <w:szCs w:val="18"/>
              </w:rPr>
              <w:t>337.3</w:t>
            </w:r>
          </w:p>
        </w:tc>
        <w:tc>
          <w:tcPr>
            <w:tcW w:w="392" w:type="pct"/>
            <w:shd w:val="clear" w:color="auto" w:fill="auto"/>
            <w:noWrap/>
            <w:vAlign w:val="center"/>
          </w:tcPr>
          <w:p w14:paraId="032C9820">
            <w:pPr>
              <w:snapToGrid w:val="0"/>
              <w:spacing w:line="216" w:lineRule="auto"/>
              <w:jc w:val="center"/>
              <w:rPr>
                <w:rFonts w:hint="eastAsia" w:ascii="宋体" w:hAnsi="宋体"/>
                <w:sz w:val="18"/>
                <w:szCs w:val="18"/>
              </w:rPr>
            </w:pPr>
            <w:r>
              <w:rPr>
                <w:rFonts w:hint="eastAsia" w:ascii="宋体" w:hAnsi="宋体"/>
                <w:sz w:val="18"/>
                <w:szCs w:val="18"/>
              </w:rPr>
              <w:t>338.8</w:t>
            </w:r>
          </w:p>
        </w:tc>
        <w:tc>
          <w:tcPr>
            <w:tcW w:w="351" w:type="pct"/>
            <w:shd w:val="clear" w:color="auto" w:fill="auto"/>
            <w:noWrap/>
            <w:vAlign w:val="center"/>
          </w:tcPr>
          <w:p w14:paraId="60D4B021">
            <w:pPr>
              <w:snapToGrid w:val="0"/>
              <w:spacing w:line="216" w:lineRule="auto"/>
              <w:jc w:val="center"/>
              <w:rPr>
                <w:rFonts w:hint="eastAsia" w:ascii="宋体" w:hAnsi="宋体"/>
                <w:sz w:val="18"/>
                <w:szCs w:val="18"/>
              </w:rPr>
            </w:pPr>
            <w:r>
              <w:rPr>
                <w:rFonts w:hint="eastAsia" w:ascii="宋体" w:hAnsi="宋体"/>
                <w:sz w:val="18"/>
                <w:szCs w:val="18"/>
              </w:rPr>
              <w:t>340.4</w:t>
            </w:r>
          </w:p>
        </w:tc>
        <w:tc>
          <w:tcPr>
            <w:tcW w:w="392" w:type="pct"/>
            <w:shd w:val="clear" w:color="auto" w:fill="auto"/>
            <w:noWrap/>
            <w:vAlign w:val="center"/>
          </w:tcPr>
          <w:p w14:paraId="5A75DE25">
            <w:pPr>
              <w:snapToGrid w:val="0"/>
              <w:spacing w:line="216" w:lineRule="auto"/>
              <w:jc w:val="center"/>
              <w:rPr>
                <w:rFonts w:hint="eastAsia" w:ascii="宋体" w:hAnsi="宋体"/>
                <w:sz w:val="18"/>
                <w:szCs w:val="18"/>
              </w:rPr>
            </w:pPr>
            <w:r>
              <w:rPr>
                <w:rFonts w:hint="eastAsia" w:ascii="宋体" w:hAnsi="宋体"/>
                <w:sz w:val="18"/>
                <w:szCs w:val="18"/>
              </w:rPr>
              <w:t>342.8</w:t>
            </w:r>
          </w:p>
        </w:tc>
        <w:tc>
          <w:tcPr>
            <w:tcW w:w="392" w:type="pct"/>
            <w:shd w:val="clear" w:color="auto" w:fill="auto"/>
            <w:noWrap/>
            <w:vAlign w:val="center"/>
          </w:tcPr>
          <w:p w14:paraId="76D82175">
            <w:pPr>
              <w:snapToGrid w:val="0"/>
              <w:spacing w:line="216" w:lineRule="auto"/>
              <w:jc w:val="center"/>
              <w:rPr>
                <w:rFonts w:hint="eastAsia" w:ascii="宋体" w:hAnsi="宋体"/>
                <w:sz w:val="18"/>
                <w:szCs w:val="18"/>
              </w:rPr>
            </w:pPr>
            <w:r>
              <w:rPr>
                <w:rFonts w:hint="eastAsia" w:ascii="宋体" w:hAnsi="宋体"/>
                <w:sz w:val="18"/>
                <w:szCs w:val="18"/>
              </w:rPr>
              <w:t>346</w:t>
            </w:r>
          </w:p>
        </w:tc>
        <w:tc>
          <w:tcPr>
            <w:tcW w:w="392" w:type="pct"/>
            <w:shd w:val="clear" w:color="auto" w:fill="auto"/>
            <w:noWrap/>
            <w:vAlign w:val="center"/>
          </w:tcPr>
          <w:p w14:paraId="5C88748C">
            <w:pPr>
              <w:snapToGrid w:val="0"/>
              <w:spacing w:line="216" w:lineRule="auto"/>
              <w:jc w:val="center"/>
              <w:rPr>
                <w:rFonts w:hint="eastAsia" w:ascii="宋体" w:hAnsi="宋体"/>
                <w:sz w:val="18"/>
                <w:szCs w:val="18"/>
              </w:rPr>
            </w:pPr>
            <w:r>
              <w:rPr>
                <w:rFonts w:hint="eastAsia" w:ascii="宋体" w:hAnsi="宋体"/>
                <w:sz w:val="18"/>
                <w:szCs w:val="18"/>
              </w:rPr>
              <w:t>350.8</w:t>
            </w:r>
          </w:p>
        </w:tc>
        <w:tc>
          <w:tcPr>
            <w:tcW w:w="392" w:type="pct"/>
            <w:shd w:val="clear" w:color="auto" w:fill="auto"/>
            <w:noWrap/>
            <w:vAlign w:val="center"/>
          </w:tcPr>
          <w:p w14:paraId="79EC0030">
            <w:pPr>
              <w:snapToGrid w:val="0"/>
              <w:spacing w:line="216" w:lineRule="auto"/>
              <w:jc w:val="center"/>
              <w:rPr>
                <w:rFonts w:hint="eastAsia" w:ascii="宋体" w:hAnsi="宋体"/>
                <w:sz w:val="18"/>
                <w:szCs w:val="18"/>
              </w:rPr>
            </w:pPr>
            <w:r>
              <w:rPr>
                <w:rFonts w:hint="eastAsia" w:ascii="宋体" w:hAnsi="宋体"/>
                <w:sz w:val="18"/>
                <w:szCs w:val="18"/>
              </w:rPr>
              <w:t>354.8</w:t>
            </w:r>
          </w:p>
        </w:tc>
        <w:tc>
          <w:tcPr>
            <w:tcW w:w="392" w:type="pct"/>
            <w:shd w:val="clear" w:color="auto" w:fill="auto"/>
            <w:noWrap/>
            <w:vAlign w:val="center"/>
          </w:tcPr>
          <w:p w14:paraId="6DD02FC4">
            <w:pPr>
              <w:snapToGrid w:val="0"/>
              <w:spacing w:line="216" w:lineRule="auto"/>
              <w:jc w:val="center"/>
              <w:rPr>
                <w:rFonts w:hint="eastAsia" w:ascii="宋体" w:hAnsi="宋体"/>
                <w:sz w:val="18"/>
                <w:szCs w:val="18"/>
              </w:rPr>
            </w:pPr>
            <w:r>
              <w:rPr>
                <w:rFonts w:hint="eastAsia" w:ascii="宋体" w:hAnsi="宋体"/>
                <w:sz w:val="18"/>
                <w:szCs w:val="18"/>
              </w:rPr>
              <w:t>358.7</w:t>
            </w:r>
          </w:p>
        </w:tc>
      </w:tr>
      <w:tr w14:paraId="77F637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333" w:type="pct"/>
            <w:shd w:val="clear" w:color="auto" w:fill="auto"/>
            <w:noWrap/>
            <w:vAlign w:val="center"/>
          </w:tcPr>
          <w:p w14:paraId="3B730331">
            <w:pPr>
              <w:snapToGrid w:val="0"/>
              <w:spacing w:line="216" w:lineRule="auto"/>
              <w:jc w:val="center"/>
              <w:rPr>
                <w:rFonts w:hint="eastAsia" w:ascii="宋体" w:hAnsi="宋体"/>
                <w:sz w:val="18"/>
                <w:szCs w:val="18"/>
              </w:rPr>
            </w:pPr>
            <w:r>
              <w:rPr>
                <w:rFonts w:hint="eastAsia" w:ascii="宋体" w:hAnsi="宋体"/>
                <w:sz w:val="18"/>
                <w:szCs w:val="18"/>
              </w:rPr>
              <w:t>100℃</w:t>
            </w:r>
          </w:p>
        </w:tc>
        <w:tc>
          <w:tcPr>
            <w:tcW w:w="392" w:type="pct"/>
            <w:shd w:val="clear" w:color="auto" w:fill="auto"/>
            <w:noWrap/>
            <w:vAlign w:val="center"/>
          </w:tcPr>
          <w:p w14:paraId="464E3263">
            <w:pPr>
              <w:snapToGrid w:val="0"/>
              <w:spacing w:line="216" w:lineRule="auto"/>
              <w:jc w:val="center"/>
              <w:rPr>
                <w:rFonts w:hint="eastAsia" w:ascii="宋体" w:hAnsi="宋体"/>
                <w:sz w:val="18"/>
                <w:szCs w:val="18"/>
              </w:rPr>
            </w:pPr>
            <w:r>
              <w:rPr>
                <w:rFonts w:hint="eastAsia" w:ascii="宋体" w:hAnsi="宋体"/>
                <w:sz w:val="18"/>
                <w:szCs w:val="18"/>
              </w:rPr>
              <w:t>2687.3</w:t>
            </w:r>
          </w:p>
        </w:tc>
        <w:tc>
          <w:tcPr>
            <w:tcW w:w="392" w:type="pct"/>
            <w:shd w:val="clear" w:color="auto" w:fill="auto"/>
            <w:noWrap/>
            <w:vAlign w:val="center"/>
          </w:tcPr>
          <w:p w14:paraId="40EFD3A9">
            <w:pPr>
              <w:snapToGrid w:val="0"/>
              <w:spacing w:line="216" w:lineRule="auto"/>
              <w:jc w:val="center"/>
              <w:rPr>
                <w:rFonts w:hint="eastAsia" w:ascii="宋体" w:hAnsi="宋体"/>
                <w:sz w:val="18"/>
                <w:szCs w:val="18"/>
              </w:rPr>
            </w:pPr>
            <w:r>
              <w:rPr>
                <w:rFonts w:hint="eastAsia" w:ascii="宋体" w:hAnsi="宋体"/>
                <w:sz w:val="18"/>
                <w:szCs w:val="18"/>
              </w:rPr>
              <w:t>2676.5</w:t>
            </w:r>
          </w:p>
        </w:tc>
        <w:tc>
          <w:tcPr>
            <w:tcW w:w="392" w:type="pct"/>
            <w:shd w:val="clear" w:color="auto" w:fill="auto"/>
            <w:noWrap/>
            <w:vAlign w:val="center"/>
          </w:tcPr>
          <w:p w14:paraId="4B97D01D">
            <w:pPr>
              <w:snapToGrid w:val="0"/>
              <w:spacing w:line="216" w:lineRule="auto"/>
              <w:jc w:val="center"/>
              <w:rPr>
                <w:rFonts w:hint="eastAsia" w:ascii="宋体" w:hAnsi="宋体"/>
                <w:sz w:val="18"/>
                <w:szCs w:val="18"/>
              </w:rPr>
            </w:pPr>
            <w:r>
              <w:rPr>
                <w:rFonts w:hint="eastAsia" w:ascii="宋体" w:hAnsi="宋体"/>
                <w:sz w:val="18"/>
                <w:szCs w:val="18"/>
              </w:rPr>
              <w:t>419.4</w:t>
            </w:r>
          </w:p>
        </w:tc>
        <w:tc>
          <w:tcPr>
            <w:tcW w:w="392" w:type="pct"/>
            <w:shd w:val="clear" w:color="auto" w:fill="auto"/>
            <w:noWrap/>
            <w:vAlign w:val="center"/>
          </w:tcPr>
          <w:p w14:paraId="1A17BA96">
            <w:pPr>
              <w:snapToGrid w:val="0"/>
              <w:spacing w:line="216" w:lineRule="auto"/>
              <w:jc w:val="center"/>
              <w:rPr>
                <w:rFonts w:hint="eastAsia" w:ascii="宋体" w:hAnsi="宋体"/>
                <w:sz w:val="18"/>
                <w:szCs w:val="18"/>
              </w:rPr>
            </w:pPr>
            <w:r>
              <w:rPr>
                <w:rFonts w:hint="eastAsia" w:ascii="宋体" w:hAnsi="宋体"/>
                <w:sz w:val="18"/>
                <w:szCs w:val="18"/>
              </w:rPr>
              <w:t>419.7</w:t>
            </w:r>
          </w:p>
        </w:tc>
        <w:tc>
          <w:tcPr>
            <w:tcW w:w="392" w:type="pct"/>
            <w:shd w:val="clear" w:color="auto" w:fill="auto"/>
            <w:noWrap/>
            <w:vAlign w:val="center"/>
          </w:tcPr>
          <w:p w14:paraId="1B5DBC00">
            <w:pPr>
              <w:snapToGrid w:val="0"/>
              <w:spacing w:line="216" w:lineRule="auto"/>
              <w:jc w:val="center"/>
              <w:rPr>
                <w:rFonts w:hint="eastAsia" w:ascii="宋体" w:hAnsi="宋体"/>
                <w:sz w:val="18"/>
                <w:szCs w:val="18"/>
              </w:rPr>
            </w:pPr>
            <w:r>
              <w:rPr>
                <w:rFonts w:hint="eastAsia" w:ascii="宋体" w:hAnsi="宋体"/>
                <w:sz w:val="18"/>
                <w:szCs w:val="18"/>
              </w:rPr>
              <w:t>421.2</w:t>
            </w:r>
          </w:p>
        </w:tc>
        <w:tc>
          <w:tcPr>
            <w:tcW w:w="392" w:type="pct"/>
            <w:shd w:val="clear" w:color="auto" w:fill="auto"/>
            <w:noWrap/>
            <w:vAlign w:val="center"/>
          </w:tcPr>
          <w:p w14:paraId="7602059E">
            <w:pPr>
              <w:snapToGrid w:val="0"/>
              <w:spacing w:line="216" w:lineRule="auto"/>
              <w:jc w:val="center"/>
              <w:rPr>
                <w:rFonts w:hint="eastAsia" w:ascii="宋体" w:hAnsi="宋体"/>
                <w:sz w:val="18"/>
                <w:szCs w:val="18"/>
              </w:rPr>
            </w:pPr>
            <w:r>
              <w:rPr>
                <w:rFonts w:hint="eastAsia" w:ascii="宋体" w:hAnsi="宋体"/>
                <w:sz w:val="18"/>
                <w:szCs w:val="18"/>
              </w:rPr>
              <w:t>422.7</w:t>
            </w:r>
          </w:p>
        </w:tc>
        <w:tc>
          <w:tcPr>
            <w:tcW w:w="351" w:type="pct"/>
            <w:shd w:val="clear" w:color="auto" w:fill="auto"/>
            <w:noWrap/>
            <w:vAlign w:val="center"/>
          </w:tcPr>
          <w:p w14:paraId="469E7263">
            <w:pPr>
              <w:snapToGrid w:val="0"/>
              <w:spacing w:line="216" w:lineRule="auto"/>
              <w:jc w:val="center"/>
              <w:rPr>
                <w:rFonts w:hint="eastAsia" w:ascii="宋体" w:hAnsi="宋体"/>
                <w:sz w:val="18"/>
                <w:szCs w:val="18"/>
              </w:rPr>
            </w:pPr>
            <w:r>
              <w:rPr>
                <w:rFonts w:hint="eastAsia" w:ascii="宋体" w:hAnsi="宋体"/>
                <w:sz w:val="18"/>
                <w:szCs w:val="18"/>
              </w:rPr>
              <w:t>424.2</w:t>
            </w:r>
          </w:p>
        </w:tc>
        <w:tc>
          <w:tcPr>
            <w:tcW w:w="392" w:type="pct"/>
            <w:shd w:val="clear" w:color="auto" w:fill="auto"/>
            <w:noWrap/>
            <w:vAlign w:val="center"/>
          </w:tcPr>
          <w:p w14:paraId="479720B2">
            <w:pPr>
              <w:snapToGrid w:val="0"/>
              <w:spacing w:line="216" w:lineRule="auto"/>
              <w:jc w:val="center"/>
              <w:rPr>
                <w:rFonts w:hint="eastAsia" w:ascii="宋体" w:hAnsi="宋体"/>
                <w:sz w:val="18"/>
                <w:szCs w:val="18"/>
              </w:rPr>
            </w:pPr>
            <w:r>
              <w:rPr>
                <w:rFonts w:hint="eastAsia" w:ascii="宋体" w:hAnsi="宋体"/>
                <w:sz w:val="18"/>
                <w:szCs w:val="18"/>
              </w:rPr>
              <w:t>426.5</w:t>
            </w:r>
          </w:p>
        </w:tc>
        <w:tc>
          <w:tcPr>
            <w:tcW w:w="392" w:type="pct"/>
            <w:shd w:val="clear" w:color="auto" w:fill="auto"/>
            <w:noWrap/>
            <w:vAlign w:val="center"/>
          </w:tcPr>
          <w:p w14:paraId="0BCE399D">
            <w:pPr>
              <w:snapToGrid w:val="0"/>
              <w:spacing w:line="216" w:lineRule="auto"/>
              <w:jc w:val="center"/>
              <w:rPr>
                <w:rFonts w:hint="eastAsia" w:ascii="宋体" w:hAnsi="宋体"/>
                <w:sz w:val="18"/>
                <w:szCs w:val="18"/>
              </w:rPr>
            </w:pPr>
            <w:r>
              <w:rPr>
                <w:rFonts w:hint="eastAsia" w:ascii="宋体" w:hAnsi="宋体"/>
                <w:sz w:val="18"/>
                <w:szCs w:val="18"/>
              </w:rPr>
              <w:t>429.5</w:t>
            </w:r>
          </w:p>
        </w:tc>
        <w:tc>
          <w:tcPr>
            <w:tcW w:w="392" w:type="pct"/>
            <w:shd w:val="clear" w:color="auto" w:fill="auto"/>
            <w:noWrap/>
            <w:vAlign w:val="center"/>
          </w:tcPr>
          <w:p w14:paraId="0184F390">
            <w:pPr>
              <w:snapToGrid w:val="0"/>
              <w:spacing w:line="216" w:lineRule="auto"/>
              <w:jc w:val="center"/>
              <w:rPr>
                <w:rFonts w:hint="eastAsia" w:ascii="宋体" w:hAnsi="宋体"/>
                <w:sz w:val="18"/>
                <w:szCs w:val="18"/>
              </w:rPr>
            </w:pPr>
            <w:r>
              <w:rPr>
                <w:rFonts w:hint="eastAsia" w:ascii="宋体" w:hAnsi="宋体"/>
                <w:sz w:val="18"/>
                <w:szCs w:val="18"/>
              </w:rPr>
              <w:t>434</w:t>
            </w:r>
          </w:p>
        </w:tc>
        <w:tc>
          <w:tcPr>
            <w:tcW w:w="392" w:type="pct"/>
            <w:shd w:val="clear" w:color="auto" w:fill="auto"/>
            <w:noWrap/>
            <w:vAlign w:val="center"/>
          </w:tcPr>
          <w:p w14:paraId="64807F47">
            <w:pPr>
              <w:snapToGrid w:val="0"/>
              <w:spacing w:line="216" w:lineRule="auto"/>
              <w:jc w:val="center"/>
              <w:rPr>
                <w:rFonts w:hint="eastAsia" w:ascii="宋体" w:hAnsi="宋体"/>
                <w:sz w:val="18"/>
                <w:szCs w:val="18"/>
              </w:rPr>
            </w:pPr>
            <w:r>
              <w:rPr>
                <w:rFonts w:hint="eastAsia" w:ascii="宋体" w:hAnsi="宋体"/>
                <w:sz w:val="18"/>
                <w:szCs w:val="18"/>
              </w:rPr>
              <w:t>437.8</w:t>
            </w:r>
          </w:p>
        </w:tc>
        <w:tc>
          <w:tcPr>
            <w:tcW w:w="392" w:type="pct"/>
            <w:shd w:val="clear" w:color="auto" w:fill="auto"/>
            <w:noWrap/>
            <w:vAlign w:val="center"/>
          </w:tcPr>
          <w:p w14:paraId="309FA7D4">
            <w:pPr>
              <w:snapToGrid w:val="0"/>
              <w:spacing w:line="216" w:lineRule="auto"/>
              <w:jc w:val="center"/>
              <w:rPr>
                <w:rFonts w:hint="eastAsia" w:ascii="宋体" w:hAnsi="宋体"/>
                <w:sz w:val="18"/>
                <w:szCs w:val="18"/>
              </w:rPr>
            </w:pPr>
            <w:r>
              <w:rPr>
                <w:rFonts w:hint="eastAsia" w:ascii="宋体" w:hAnsi="宋体"/>
                <w:sz w:val="18"/>
                <w:szCs w:val="18"/>
              </w:rPr>
              <w:t>441.6</w:t>
            </w:r>
          </w:p>
        </w:tc>
      </w:tr>
      <w:tr w14:paraId="07153D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333" w:type="pct"/>
            <w:shd w:val="clear" w:color="auto" w:fill="auto"/>
            <w:noWrap/>
            <w:vAlign w:val="center"/>
          </w:tcPr>
          <w:p w14:paraId="3BBEC7C9">
            <w:pPr>
              <w:snapToGrid w:val="0"/>
              <w:spacing w:line="216" w:lineRule="auto"/>
              <w:jc w:val="center"/>
              <w:rPr>
                <w:rFonts w:hint="eastAsia" w:ascii="宋体" w:hAnsi="宋体"/>
                <w:sz w:val="18"/>
                <w:szCs w:val="18"/>
              </w:rPr>
            </w:pPr>
            <w:r>
              <w:rPr>
                <w:rFonts w:hint="eastAsia" w:ascii="宋体" w:hAnsi="宋体"/>
                <w:sz w:val="18"/>
                <w:szCs w:val="18"/>
              </w:rPr>
              <w:t>120℃</w:t>
            </w:r>
          </w:p>
        </w:tc>
        <w:tc>
          <w:tcPr>
            <w:tcW w:w="392" w:type="pct"/>
            <w:shd w:val="clear" w:color="auto" w:fill="auto"/>
            <w:noWrap/>
            <w:vAlign w:val="center"/>
          </w:tcPr>
          <w:p w14:paraId="21034BA7">
            <w:pPr>
              <w:snapToGrid w:val="0"/>
              <w:spacing w:line="216" w:lineRule="auto"/>
              <w:jc w:val="center"/>
              <w:rPr>
                <w:rFonts w:hint="eastAsia" w:ascii="宋体" w:hAnsi="宋体"/>
                <w:sz w:val="18"/>
                <w:szCs w:val="18"/>
              </w:rPr>
            </w:pPr>
            <w:r>
              <w:rPr>
                <w:rFonts w:hint="eastAsia" w:ascii="宋体" w:hAnsi="宋体"/>
                <w:sz w:val="18"/>
                <w:szCs w:val="18"/>
              </w:rPr>
              <w:t>2725.4</w:t>
            </w:r>
          </w:p>
        </w:tc>
        <w:tc>
          <w:tcPr>
            <w:tcW w:w="392" w:type="pct"/>
            <w:shd w:val="clear" w:color="auto" w:fill="auto"/>
            <w:noWrap/>
            <w:vAlign w:val="center"/>
          </w:tcPr>
          <w:p w14:paraId="167A1326">
            <w:pPr>
              <w:snapToGrid w:val="0"/>
              <w:spacing w:line="216" w:lineRule="auto"/>
              <w:jc w:val="center"/>
              <w:rPr>
                <w:rFonts w:hint="eastAsia" w:ascii="宋体" w:hAnsi="宋体"/>
                <w:sz w:val="18"/>
                <w:szCs w:val="18"/>
              </w:rPr>
            </w:pPr>
            <w:r>
              <w:rPr>
                <w:rFonts w:hint="eastAsia" w:ascii="宋体" w:hAnsi="宋体"/>
                <w:sz w:val="18"/>
                <w:szCs w:val="18"/>
              </w:rPr>
              <w:t>2716.8</w:t>
            </w:r>
          </w:p>
        </w:tc>
        <w:tc>
          <w:tcPr>
            <w:tcW w:w="392" w:type="pct"/>
            <w:shd w:val="clear" w:color="auto" w:fill="auto"/>
            <w:noWrap/>
            <w:vAlign w:val="center"/>
          </w:tcPr>
          <w:p w14:paraId="643D453C">
            <w:pPr>
              <w:snapToGrid w:val="0"/>
              <w:spacing w:line="216" w:lineRule="auto"/>
              <w:jc w:val="center"/>
              <w:rPr>
                <w:rFonts w:hint="eastAsia" w:ascii="宋体" w:hAnsi="宋体"/>
                <w:sz w:val="18"/>
                <w:szCs w:val="18"/>
              </w:rPr>
            </w:pPr>
            <w:r>
              <w:rPr>
                <w:rFonts w:hint="eastAsia" w:ascii="宋体" w:hAnsi="宋体"/>
                <w:sz w:val="18"/>
                <w:szCs w:val="18"/>
              </w:rPr>
              <w:t>503.9</w:t>
            </w:r>
          </w:p>
        </w:tc>
        <w:tc>
          <w:tcPr>
            <w:tcW w:w="392" w:type="pct"/>
            <w:shd w:val="clear" w:color="auto" w:fill="auto"/>
            <w:noWrap/>
            <w:vAlign w:val="center"/>
          </w:tcPr>
          <w:p w14:paraId="1D9603FD">
            <w:pPr>
              <w:snapToGrid w:val="0"/>
              <w:spacing w:line="216" w:lineRule="auto"/>
              <w:jc w:val="center"/>
              <w:rPr>
                <w:rFonts w:hint="eastAsia" w:ascii="宋体" w:hAnsi="宋体"/>
                <w:sz w:val="18"/>
                <w:szCs w:val="18"/>
              </w:rPr>
            </w:pPr>
            <w:r>
              <w:rPr>
                <w:rFonts w:hint="eastAsia" w:ascii="宋体" w:hAnsi="宋体"/>
                <w:sz w:val="18"/>
                <w:szCs w:val="18"/>
              </w:rPr>
              <w:t>504.3</w:t>
            </w:r>
          </w:p>
        </w:tc>
        <w:tc>
          <w:tcPr>
            <w:tcW w:w="392" w:type="pct"/>
            <w:shd w:val="clear" w:color="auto" w:fill="auto"/>
            <w:noWrap/>
            <w:vAlign w:val="center"/>
          </w:tcPr>
          <w:p w14:paraId="1F23B7AF">
            <w:pPr>
              <w:snapToGrid w:val="0"/>
              <w:spacing w:line="216" w:lineRule="auto"/>
              <w:jc w:val="center"/>
              <w:rPr>
                <w:rFonts w:hint="eastAsia" w:ascii="宋体" w:hAnsi="宋体"/>
                <w:sz w:val="18"/>
                <w:szCs w:val="18"/>
              </w:rPr>
            </w:pPr>
            <w:r>
              <w:rPr>
                <w:rFonts w:hint="eastAsia" w:ascii="宋体" w:hAnsi="宋体"/>
                <w:sz w:val="18"/>
                <w:szCs w:val="18"/>
              </w:rPr>
              <w:t>505.7</w:t>
            </w:r>
          </w:p>
        </w:tc>
        <w:tc>
          <w:tcPr>
            <w:tcW w:w="392" w:type="pct"/>
            <w:shd w:val="clear" w:color="auto" w:fill="auto"/>
            <w:noWrap/>
            <w:vAlign w:val="center"/>
          </w:tcPr>
          <w:p w14:paraId="384A85F2">
            <w:pPr>
              <w:snapToGrid w:val="0"/>
              <w:spacing w:line="216" w:lineRule="auto"/>
              <w:jc w:val="center"/>
              <w:rPr>
                <w:rFonts w:hint="eastAsia" w:ascii="宋体" w:hAnsi="宋体"/>
                <w:sz w:val="18"/>
                <w:szCs w:val="18"/>
              </w:rPr>
            </w:pPr>
            <w:r>
              <w:rPr>
                <w:rFonts w:hint="eastAsia" w:ascii="宋体" w:hAnsi="宋体"/>
                <w:sz w:val="18"/>
                <w:szCs w:val="18"/>
              </w:rPr>
              <w:t>507.1</w:t>
            </w:r>
          </w:p>
        </w:tc>
        <w:tc>
          <w:tcPr>
            <w:tcW w:w="351" w:type="pct"/>
            <w:shd w:val="clear" w:color="auto" w:fill="auto"/>
            <w:noWrap/>
            <w:vAlign w:val="center"/>
          </w:tcPr>
          <w:p w14:paraId="1E0178CC">
            <w:pPr>
              <w:snapToGrid w:val="0"/>
              <w:spacing w:line="216" w:lineRule="auto"/>
              <w:jc w:val="center"/>
              <w:rPr>
                <w:rFonts w:hint="eastAsia" w:ascii="宋体" w:hAnsi="宋体"/>
                <w:sz w:val="18"/>
                <w:szCs w:val="18"/>
              </w:rPr>
            </w:pPr>
            <w:r>
              <w:rPr>
                <w:rFonts w:hint="eastAsia" w:ascii="宋体" w:hAnsi="宋体"/>
                <w:sz w:val="18"/>
                <w:szCs w:val="18"/>
              </w:rPr>
              <w:t>508.5</w:t>
            </w:r>
          </w:p>
        </w:tc>
        <w:tc>
          <w:tcPr>
            <w:tcW w:w="392" w:type="pct"/>
            <w:shd w:val="clear" w:color="auto" w:fill="auto"/>
            <w:noWrap/>
            <w:vAlign w:val="center"/>
          </w:tcPr>
          <w:p w14:paraId="3983E275">
            <w:pPr>
              <w:snapToGrid w:val="0"/>
              <w:spacing w:line="216" w:lineRule="auto"/>
              <w:jc w:val="center"/>
              <w:rPr>
                <w:rFonts w:hint="eastAsia" w:ascii="宋体" w:hAnsi="宋体"/>
                <w:sz w:val="18"/>
                <w:szCs w:val="18"/>
              </w:rPr>
            </w:pPr>
            <w:r>
              <w:rPr>
                <w:rFonts w:hint="eastAsia" w:ascii="宋体" w:hAnsi="宋体"/>
                <w:sz w:val="18"/>
                <w:szCs w:val="18"/>
              </w:rPr>
              <w:t>510.6</w:t>
            </w:r>
          </w:p>
        </w:tc>
        <w:tc>
          <w:tcPr>
            <w:tcW w:w="392" w:type="pct"/>
            <w:shd w:val="clear" w:color="auto" w:fill="auto"/>
            <w:noWrap/>
            <w:vAlign w:val="center"/>
          </w:tcPr>
          <w:p w14:paraId="13936CC3">
            <w:pPr>
              <w:snapToGrid w:val="0"/>
              <w:spacing w:line="216" w:lineRule="auto"/>
              <w:jc w:val="center"/>
              <w:rPr>
                <w:rFonts w:hint="eastAsia" w:ascii="宋体" w:hAnsi="宋体"/>
                <w:sz w:val="18"/>
                <w:szCs w:val="18"/>
              </w:rPr>
            </w:pPr>
            <w:r>
              <w:rPr>
                <w:rFonts w:hint="eastAsia" w:ascii="宋体" w:hAnsi="宋体"/>
                <w:sz w:val="18"/>
                <w:szCs w:val="18"/>
              </w:rPr>
              <w:t>513.5</w:t>
            </w:r>
          </w:p>
        </w:tc>
        <w:tc>
          <w:tcPr>
            <w:tcW w:w="392" w:type="pct"/>
            <w:shd w:val="clear" w:color="auto" w:fill="auto"/>
            <w:noWrap/>
            <w:vAlign w:val="center"/>
          </w:tcPr>
          <w:p w14:paraId="19C0288B">
            <w:pPr>
              <w:snapToGrid w:val="0"/>
              <w:spacing w:line="216" w:lineRule="auto"/>
              <w:jc w:val="center"/>
              <w:rPr>
                <w:rFonts w:hint="eastAsia" w:ascii="宋体" w:hAnsi="宋体"/>
                <w:sz w:val="18"/>
                <w:szCs w:val="18"/>
              </w:rPr>
            </w:pPr>
            <w:r>
              <w:rPr>
                <w:rFonts w:hint="eastAsia" w:ascii="宋体" w:hAnsi="宋体"/>
                <w:sz w:val="18"/>
                <w:szCs w:val="18"/>
              </w:rPr>
              <w:t>517.7</w:t>
            </w:r>
          </w:p>
        </w:tc>
        <w:tc>
          <w:tcPr>
            <w:tcW w:w="392" w:type="pct"/>
            <w:shd w:val="clear" w:color="auto" w:fill="auto"/>
            <w:noWrap/>
            <w:vAlign w:val="center"/>
          </w:tcPr>
          <w:p w14:paraId="7BE01CB5">
            <w:pPr>
              <w:snapToGrid w:val="0"/>
              <w:spacing w:line="216" w:lineRule="auto"/>
              <w:jc w:val="center"/>
              <w:rPr>
                <w:rFonts w:hint="eastAsia" w:ascii="宋体" w:hAnsi="宋体"/>
                <w:sz w:val="18"/>
                <w:szCs w:val="18"/>
              </w:rPr>
            </w:pPr>
            <w:r>
              <w:rPr>
                <w:rFonts w:hint="eastAsia" w:ascii="宋体" w:hAnsi="宋体"/>
                <w:sz w:val="18"/>
                <w:szCs w:val="18"/>
              </w:rPr>
              <w:t>521.3</w:t>
            </w:r>
          </w:p>
        </w:tc>
        <w:tc>
          <w:tcPr>
            <w:tcW w:w="392" w:type="pct"/>
            <w:shd w:val="clear" w:color="auto" w:fill="auto"/>
            <w:noWrap/>
            <w:vAlign w:val="center"/>
          </w:tcPr>
          <w:p w14:paraId="5FBA3F24">
            <w:pPr>
              <w:snapToGrid w:val="0"/>
              <w:spacing w:line="216" w:lineRule="auto"/>
              <w:jc w:val="center"/>
              <w:rPr>
                <w:rFonts w:hint="eastAsia" w:ascii="宋体" w:hAnsi="宋体"/>
                <w:sz w:val="18"/>
                <w:szCs w:val="18"/>
              </w:rPr>
            </w:pPr>
            <w:r>
              <w:rPr>
                <w:rFonts w:hint="eastAsia" w:ascii="宋体" w:hAnsi="宋体"/>
                <w:sz w:val="18"/>
                <w:szCs w:val="18"/>
              </w:rPr>
              <w:t>524.9</w:t>
            </w:r>
          </w:p>
        </w:tc>
      </w:tr>
      <w:tr w14:paraId="125FC7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333" w:type="pct"/>
            <w:shd w:val="clear" w:color="auto" w:fill="auto"/>
            <w:noWrap/>
            <w:vAlign w:val="center"/>
          </w:tcPr>
          <w:p w14:paraId="54F055EF">
            <w:pPr>
              <w:snapToGrid w:val="0"/>
              <w:spacing w:line="216" w:lineRule="auto"/>
              <w:jc w:val="center"/>
              <w:rPr>
                <w:rFonts w:hint="eastAsia" w:ascii="宋体" w:hAnsi="宋体"/>
                <w:sz w:val="18"/>
                <w:szCs w:val="18"/>
              </w:rPr>
            </w:pPr>
            <w:r>
              <w:rPr>
                <w:rFonts w:hint="eastAsia" w:ascii="宋体" w:hAnsi="宋体"/>
                <w:sz w:val="18"/>
                <w:szCs w:val="18"/>
              </w:rPr>
              <w:t>140℃</w:t>
            </w:r>
          </w:p>
        </w:tc>
        <w:tc>
          <w:tcPr>
            <w:tcW w:w="392" w:type="pct"/>
            <w:shd w:val="clear" w:color="auto" w:fill="auto"/>
            <w:noWrap/>
            <w:vAlign w:val="center"/>
          </w:tcPr>
          <w:p w14:paraId="231D8CB7">
            <w:pPr>
              <w:snapToGrid w:val="0"/>
              <w:spacing w:line="216" w:lineRule="auto"/>
              <w:jc w:val="center"/>
              <w:rPr>
                <w:rFonts w:hint="eastAsia" w:ascii="宋体" w:hAnsi="宋体"/>
                <w:sz w:val="18"/>
                <w:szCs w:val="18"/>
              </w:rPr>
            </w:pPr>
            <w:r>
              <w:rPr>
                <w:rFonts w:hint="eastAsia" w:ascii="宋体" w:hAnsi="宋体"/>
                <w:sz w:val="18"/>
                <w:szCs w:val="18"/>
              </w:rPr>
              <w:t>2763.6</w:t>
            </w:r>
          </w:p>
        </w:tc>
        <w:tc>
          <w:tcPr>
            <w:tcW w:w="392" w:type="pct"/>
            <w:shd w:val="clear" w:color="auto" w:fill="auto"/>
            <w:noWrap/>
            <w:vAlign w:val="center"/>
          </w:tcPr>
          <w:p w14:paraId="3FAC089F">
            <w:pPr>
              <w:snapToGrid w:val="0"/>
              <w:spacing w:line="216" w:lineRule="auto"/>
              <w:jc w:val="center"/>
              <w:rPr>
                <w:rFonts w:hint="eastAsia" w:ascii="宋体" w:hAnsi="宋体"/>
                <w:sz w:val="18"/>
                <w:szCs w:val="18"/>
              </w:rPr>
            </w:pPr>
            <w:r>
              <w:rPr>
                <w:rFonts w:hint="eastAsia" w:ascii="宋体" w:hAnsi="宋体"/>
                <w:sz w:val="18"/>
                <w:szCs w:val="18"/>
              </w:rPr>
              <w:t>2756.6</w:t>
            </w:r>
          </w:p>
        </w:tc>
        <w:tc>
          <w:tcPr>
            <w:tcW w:w="392" w:type="pct"/>
            <w:shd w:val="clear" w:color="auto" w:fill="auto"/>
            <w:noWrap/>
            <w:vAlign w:val="center"/>
          </w:tcPr>
          <w:p w14:paraId="45D381D2">
            <w:pPr>
              <w:snapToGrid w:val="0"/>
              <w:spacing w:line="216" w:lineRule="auto"/>
              <w:jc w:val="center"/>
              <w:rPr>
                <w:rFonts w:hint="eastAsia" w:ascii="宋体" w:hAnsi="宋体"/>
                <w:sz w:val="18"/>
                <w:szCs w:val="18"/>
              </w:rPr>
            </w:pPr>
            <w:r>
              <w:rPr>
                <w:rFonts w:hint="eastAsia" w:ascii="宋体" w:hAnsi="宋体"/>
                <w:sz w:val="18"/>
                <w:szCs w:val="18"/>
              </w:rPr>
              <w:t>589.2</w:t>
            </w:r>
          </w:p>
        </w:tc>
        <w:tc>
          <w:tcPr>
            <w:tcW w:w="392" w:type="pct"/>
            <w:shd w:val="clear" w:color="auto" w:fill="auto"/>
            <w:noWrap/>
            <w:vAlign w:val="center"/>
          </w:tcPr>
          <w:p w14:paraId="5E2828C2">
            <w:pPr>
              <w:snapToGrid w:val="0"/>
              <w:spacing w:line="216" w:lineRule="auto"/>
              <w:jc w:val="center"/>
              <w:rPr>
                <w:rFonts w:hint="eastAsia" w:ascii="宋体" w:hAnsi="宋体"/>
                <w:sz w:val="18"/>
                <w:szCs w:val="18"/>
              </w:rPr>
            </w:pPr>
            <w:r>
              <w:rPr>
                <w:rFonts w:hint="eastAsia" w:ascii="宋体" w:hAnsi="宋体"/>
                <w:sz w:val="18"/>
                <w:szCs w:val="18"/>
              </w:rPr>
              <w:t>589.5</w:t>
            </w:r>
          </w:p>
        </w:tc>
        <w:tc>
          <w:tcPr>
            <w:tcW w:w="392" w:type="pct"/>
            <w:shd w:val="clear" w:color="auto" w:fill="auto"/>
            <w:noWrap/>
            <w:vAlign w:val="center"/>
          </w:tcPr>
          <w:p w14:paraId="45B081A7">
            <w:pPr>
              <w:snapToGrid w:val="0"/>
              <w:spacing w:line="216" w:lineRule="auto"/>
              <w:jc w:val="center"/>
              <w:rPr>
                <w:rFonts w:hint="eastAsia" w:ascii="宋体" w:hAnsi="宋体"/>
                <w:sz w:val="18"/>
                <w:szCs w:val="18"/>
              </w:rPr>
            </w:pPr>
            <w:r>
              <w:rPr>
                <w:rFonts w:hint="eastAsia" w:ascii="宋体" w:hAnsi="宋体"/>
                <w:sz w:val="18"/>
                <w:szCs w:val="18"/>
              </w:rPr>
              <w:t>590.8</w:t>
            </w:r>
          </w:p>
        </w:tc>
        <w:tc>
          <w:tcPr>
            <w:tcW w:w="392" w:type="pct"/>
            <w:shd w:val="clear" w:color="auto" w:fill="auto"/>
            <w:noWrap/>
            <w:vAlign w:val="center"/>
          </w:tcPr>
          <w:p w14:paraId="1F6AC214">
            <w:pPr>
              <w:snapToGrid w:val="0"/>
              <w:spacing w:line="216" w:lineRule="auto"/>
              <w:jc w:val="center"/>
              <w:rPr>
                <w:rFonts w:hint="eastAsia" w:ascii="宋体" w:hAnsi="宋体"/>
                <w:sz w:val="18"/>
                <w:szCs w:val="18"/>
              </w:rPr>
            </w:pPr>
            <w:r>
              <w:rPr>
                <w:rFonts w:hint="eastAsia" w:ascii="宋体" w:hAnsi="宋体"/>
                <w:sz w:val="18"/>
                <w:szCs w:val="18"/>
              </w:rPr>
              <w:t>592.1</w:t>
            </w:r>
          </w:p>
        </w:tc>
        <w:tc>
          <w:tcPr>
            <w:tcW w:w="351" w:type="pct"/>
            <w:shd w:val="clear" w:color="auto" w:fill="auto"/>
            <w:noWrap/>
            <w:vAlign w:val="center"/>
          </w:tcPr>
          <w:p w14:paraId="5DA44E02">
            <w:pPr>
              <w:snapToGrid w:val="0"/>
              <w:spacing w:line="216" w:lineRule="auto"/>
              <w:jc w:val="center"/>
              <w:rPr>
                <w:rFonts w:hint="eastAsia" w:ascii="宋体" w:hAnsi="宋体"/>
                <w:sz w:val="18"/>
                <w:szCs w:val="18"/>
              </w:rPr>
            </w:pPr>
            <w:r>
              <w:rPr>
                <w:rFonts w:hint="eastAsia" w:ascii="宋体" w:hAnsi="宋体"/>
                <w:sz w:val="18"/>
                <w:szCs w:val="18"/>
              </w:rPr>
              <w:t>593.4</w:t>
            </w:r>
          </w:p>
        </w:tc>
        <w:tc>
          <w:tcPr>
            <w:tcW w:w="392" w:type="pct"/>
            <w:shd w:val="clear" w:color="auto" w:fill="auto"/>
            <w:noWrap/>
            <w:vAlign w:val="center"/>
          </w:tcPr>
          <w:p w14:paraId="03518D47">
            <w:pPr>
              <w:snapToGrid w:val="0"/>
              <w:spacing w:line="216" w:lineRule="auto"/>
              <w:jc w:val="center"/>
              <w:rPr>
                <w:rFonts w:hint="eastAsia" w:ascii="宋体" w:hAnsi="宋体"/>
                <w:sz w:val="18"/>
                <w:szCs w:val="18"/>
              </w:rPr>
            </w:pPr>
            <w:r>
              <w:rPr>
                <w:rFonts w:hint="eastAsia" w:ascii="宋体" w:hAnsi="宋体"/>
                <w:sz w:val="18"/>
                <w:szCs w:val="18"/>
              </w:rPr>
              <w:t>595.4</w:t>
            </w:r>
          </w:p>
        </w:tc>
        <w:tc>
          <w:tcPr>
            <w:tcW w:w="392" w:type="pct"/>
            <w:shd w:val="clear" w:color="auto" w:fill="auto"/>
            <w:noWrap/>
            <w:vAlign w:val="center"/>
          </w:tcPr>
          <w:p w14:paraId="6AA59B81">
            <w:pPr>
              <w:snapToGrid w:val="0"/>
              <w:spacing w:line="216" w:lineRule="auto"/>
              <w:jc w:val="center"/>
              <w:rPr>
                <w:rFonts w:hint="eastAsia" w:ascii="宋体" w:hAnsi="宋体"/>
                <w:sz w:val="18"/>
                <w:szCs w:val="18"/>
              </w:rPr>
            </w:pPr>
            <w:r>
              <w:rPr>
                <w:rFonts w:hint="eastAsia" w:ascii="宋体" w:hAnsi="宋体"/>
                <w:sz w:val="18"/>
                <w:szCs w:val="18"/>
              </w:rPr>
              <w:t>598</w:t>
            </w:r>
          </w:p>
        </w:tc>
        <w:tc>
          <w:tcPr>
            <w:tcW w:w="392" w:type="pct"/>
            <w:shd w:val="clear" w:color="auto" w:fill="auto"/>
            <w:noWrap/>
            <w:vAlign w:val="center"/>
          </w:tcPr>
          <w:p w14:paraId="6E4BA557">
            <w:pPr>
              <w:snapToGrid w:val="0"/>
              <w:spacing w:line="216" w:lineRule="auto"/>
              <w:jc w:val="center"/>
              <w:rPr>
                <w:rFonts w:hint="eastAsia" w:ascii="宋体" w:hAnsi="宋体"/>
                <w:sz w:val="18"/>
                <w:szCs w:val="18"/>
              </w:rPr>
            </w:pPr>
            <w:r>
              <w:rPr>
                <w:rFonts w:hint="eastAsia" w:ascii="宋体" w:hAnsi="宋体"/>
                <w:sz w:val="18"/>
                <w:szCs w:val="18"/>
              </w:rPr>
              <w:t>602</w:t>
            </w:r>
          </w:p>
        </w:tc>
        <w:tc>
          <w:tcPr>
            <w:tcW w:w="392" w:type="pct"/>
            <w:shd w:val="clear" w:color="auto" w:fill="auto"/>
            <w:noWrap/>
            <w:vAlign w:val="center"/>
          </w:tcPr>
          <w:p w14:paraId="6712E6A6">
            <w:pPr>
              <w:snapToGrid w:val="0"/>
              <w:spacing w:line="216" w:lineRule="auto"/>
              <w:jc w:val="center"/>
              <w:rPr>
                <w:rFonts w:hint="eastAsia" w:ascii="宋体" w:hAnsi="宋体"/>
                <w:sz w:val="18"/>
                <w:szCs w:val="18"/>
              </w:rPr>
            </w:pPr>
            <w:r>
              <w:rPr>
                <w:rFonts w:hint="eastAsia" w:ascii="宋体" w:hAnsi="宋体"/>
                <w:sz w:val="18"/>
                <w:szCs w:val="18"/>
              </w:rPr>
              <w:t>605.4</w:t>
            </w:r>
          </w:p>
        </w:tc>
        <w:tc>
          <w:tcPr>
            <w:tcW w:w="392" w:type="pct"/>
            <w:shd w:val="clear" w:color="auto" w:fill="auto"/>
            <w:noWrap/>
            <w:vAlign w:val="center"/>
          </w:tcPr>
          <w:p w14:paraId="5B276BCF">
            <w:pPr>
              <w:snapToGrid w:val="0"/>
              <w:spacing w:line="216" w:lineRule="auto"/>
              <w:jc w:val="center"/>
              <w:rPr>
                <w:rFonts w:hint="eastAsia" w:ascii="宋体" w:hAnsi="宋体"/>
                <w:sz w:val="18"/>
                <w:szCs w:val="18"/>
              </w:rPr>
            </w:pPr>
            <w:r>
              <w:rPr>
                <w:rFonts w:hint="eastAsia" w:ascii="宋体" w:hAnsi="宋体"/>
                <w:sz w:val="18"/>
                <w:szCs w:val="18"/>
              </w:rPr>
              <w:t>603.1</w:t>
            </w:r>
          </w:p>
        </w:tc>
      </w:tr>
      <w:tr w14:paraId="7881C2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333" w:type="pct"/>
            <w:shd w:val="clear" w:color="auto" w:fill="auto"/>
            <w:noWrap/>
            <w:vAlign w:val="center"/>
          </w:tcPr>
          <w:p w14:paraId="7F7766E0">
            <w:pPr>
              <w:snapToGrid w:val="0"/>
              <w:spacing w:line="216" w:lineRule="auto"/>
              <w:jc w:val="center"/>
              <w:rPr>
                <w:rFonts w:hint="eastAsia" w:ascii="宋体" w:hAnsi="宋体"/>
                <w:sz w:val="18"/>
                <w:szCs w:val="18"/>
              </w:rPr>
            </w:pPr>
            <w:r>
              <w:rPr>
                <w:rFonts w:hint="eastAsia" w:ascii="宋体" w:hAnsi="宋体"/>
                <w:sz w:val="18"/>
                <w:szCs w:val="18"/>
              </w:rPr>
              <w:t>160℃</w:t>
            </w:r>
          </w:p>
        </w:tc>
        <w:tc>
          <w:tcPr>
            <w:tcW w:w="392" w:type="pct"/>
            <w:shd w:val="clear" w:color="auto" w:fill="auto"/>
            <w:noWrap/>
            <w:vAlign w:val="center"/>
          </w:tcPr>
          <w:p w14:paraId="22B2ACD7">
            <w:pPr>
              <w:snapToGrid w:val="0"/>
              <w:spacing w:line="216" w:lineRule="auto"/>
              <w:jc w:val="center"/>
              <w:rPr>
                <w:rFonts w:hint="eastAsia" w:ascii="宋体" w:hAnsi="宋体"/>
                <w:sz w:val="18"/>
                <w:szCs w:val="18"/>
              </w:rPr>
            </w:pPr>
            <w:r>
              <w:rPr>
                <w:rFonts w:hint="eastAsia" w:ascii="宋体" w:hAnsi="宋体"/>
                <w:sz w:val="18"/>
                <w:szCs w:val="18"/>
              </w:rPr>
              <w:t>2802</w:t>
            </w:r>
          </w:p>
        </w:tc>
        <w:tc>
          <w:tcPr>
            <w:tcW w:w="392" w:type="pct"/>
            <w:shd w:val="clear" w:color="auto" w:fill="auto"/>
            <w:noWrap/>
            <w:vAlign w:val="center"/>
          </w:tcPr>
          <w:p w14:paraId="3B9D8B8C">
            <w:pPr>
              <w:snapToGrid w:val="0"/>
              <w:spacing w:line="216" w:lineRule="auto"/>
              <w:jc w:val="center"/>
              <w:rPr>
                <w:rFonts w:hint="eastAsia" w:ascii="宋体" w:hAnsi="宋体"/>
                <w:sz w:val="18"/>
                <w:szCs w:val="18"/>
              </w:rPr>
            </w:pPr>
            <w:r>
              <w:rPr>
                <w:rFonts w:hint="eastAsia" w:ascii="宋体" w:hAnsi="宋体"/>
                <w:sz w:val="18"/>
                <w:szCs w:val="18"/>
              </w:rPr>
              <w:t>2796.2</w:t>
            </w:r>
          </w:p>
        </w:tc>
        <w:tc>
          <w:tcPr>
            <w:tcW w:w="392" w:type="pct"/>
            <w:shd w:val="clear" w:color="auto" w:fill="auto"/>
            <w:noWrap/>
            <w:vAlign w:val="center"/>
          </w:tcPr>
          <w:p w14:paraId="25FF52BA">
            <w:pPr>
              <w:snapToGrid w:val="0"/>
              <w:spacing w:line="216" w:lineRule="auto"/>
              <w:jc w:val="center"/>
              <w:rPr>
                <w:rFonts w:hint="eastAsia" w:ascii="宋体" w:hAnsi="宋体"/>
                <w:sz w:val="18"/>
                <w:szCs w:val="18"/>
              </w:rPr>
            </w:pPr>
            <w:r>
              <w:rPr>
                <w:rFonts w:hint="eastAsia" w:ascii="宋体" w:hAnsi="宋体"/>
                <w:sz w:val="18"/>
                <w:szCs w:val="18"/>
              </w:rPr>
              <w:t>2767.3</w:t>
            </w:r>
          </w:p>
        </w:tc>
        <w:tc>
          <w:tcPr>
            <w:tcW w:w="392" w:type="pct"/>
            <w:shd w:val="clear" w:color="auto" w:fill="auto"/>
            <w:noWrap/>
            <w:vAlign w:val="center"/>
          </w:tcPr>
          <w:p w14:paraId="4F156D61">
            <w:pPr>
              <w:snapToGrid w:val="0"/>
              <w:spacing w:line="216" w:lineRule="auto"/>
              <w:jc w:val="center"/>
              <w:rPr>
                <w:rFonts w:hint="eastAsia" w:ascii="宋体" w:hAnsi="宋体"/>
                <w:sz w:val="18"/>
                <w:szCs w:val="18"/>
              </w:rPr>
            </w:pPr>
            <w:r>
              <w:rPr>
                <w:rFonts w:hint="eastAsia" w:ascii="宋体" w:hAnsi="宋体"/>
                <w:sz w:val="18"/>
                <w:szCs w:val="18"/>
              </w:rPr>
              <w:t>675.7</w:t>
            </w:r>
          </w:p>
        </w:tc>
        <w:tc>
          <w:tcPr>
            <w:tcW w:w="392" w:type="pct"/>
            <w:shd w:val="clear" w:color="auto" w:fill="auto"/>
            <w:noWrap/>
            <w:vAlign w:val="center"/>
          </w:tcPr>
          <w:p w14:paraId="04120AD8">
            <w:pPr>
              <w:snapToGrid w:val="0"/>
              <w:spacing w:line="216" w:lineRule="auto"/>
              <w:jc w:val="center"/>
              <w:rPr>
                <w:rFonts w:hint="eastAsia" w:ascii="宋体" w:hAnsi="宋体"/>
                <w:sz w:val="18"/>
                <w:szCs w:val="18"/>
              </w:rPr>
            </w:pPr>
            <w:r>
              <w:rPr>
                <w:rFonts w:hint="eastAsia" w:ascii="宋体" w:hAnsi="宋体"/>
                <w:sz w:val="18"/>
                <w:szCs w:val="18"/>
              </w:rPr>
              <w:t>676.9</w:t>
            </w:r>
          </w:p>
        </w:tc>
        <w:tc>
          <w:tcPr>
            <w:tcW w:w="392" w:type="pct"/>
            <w:shd w:val="clear" w:color="auto" w:fill="auto"/>
            <w:noWrap/>
            <w:vAlign w:val="center"/>
          </w:tcPr>
          <w:p w14:paraId="4336A376">
            <w:pPr>
              <w:snapToGrid w:val="0"/>
              <w:spacing w:line="216" w:lineRule="auto"/>
              <w:jc w:val="center"/>
              <w:rPr>
                <w:rFonts w:hint="eastAsia" w:ascii="宋体" w:hAnsi="宋体"/>
                <w:sz w:val="18"/>
                <w:szCs w:val="18"/>
              </w:rPr>
            </w:pPr>
            <w:r>
              <w:rPr>
                <w:rFonts w:hint="eastAsia" w:ascii="宋体" w:hAnsi="宋体"/>
                <w:sz w:val="18"/>
                <w:szCs w:val="18"/>
              </w:rPr>
              <w:t>678</w:t>
            </w:r>
          </w:p>
        </w:tc>
        <w:tc>
          <w:tcPr>
            <w:tcW w:w="351" w:type="pct"/>
            <w:shd w:val="clear" w:color="auto" w:fill="auto"/>
            <w:noWrap/>
            <w:vAlign w:val="center"/>
          </w:tcPr>
          <w:p w14:paraId="2229B90A">
            <w:pPr>
              <w:snapToGrid w:val="0"/>
              <w:spacing w:line="216" w:lineRule="auto"/>
              <w:jc w:val="center"/>
              <w:rPr>
                <w:rFonts w:hint="eastAsia" w:ascii="宋体" w:hAnsi="宋体"/>
                <w:sz w:val="18"/>
                <w:szCs w:val="18"/>
              </w:rPr>
            </w:pPr>
            <w:r>
              <w:rPr>
                <w:rFonts w:hint="eastAsia" w:ascii="宋体" w:hAnsi="宋体"/>
                <w:sz w:val="18"/>
                <w:szCs w:val="18"/>
              </w:rPr>
              <w:t>679.2</w:t>
            </w:r>
          </w:p>
        </w:tc>
        <w:tc>
          <w:tcPr>
            <w:tcW w:w="392" w:type="pct"/>
            <w:shd w:val="clear" w:color="auto" w:fill="auto"/>
            <w:noWrap/>
            <w:vAlign w:val="center"/>
          </w:tcPr>
          <w:p w14:paraId="35AC7FF0">
            <w:pPr>
              <w:snapToGrid w:val="0"/>
              <w:spacing w:line="216" w:lineRule="auto"/>
              <w:jc w:val="center"/>
              <w:rPr>
                <w:rFonts w:hint="eastAsia" w:ascii="宋体" w:hAnsi="宋体"/>
                <w:sz w:val="18"/>
                <w:szCs w:val="18"/>
              </w:rPr>
            </w:pPr>
            <w:r>
              <w:rPr>
                <w:rFonts w:hint="eastAsia" w:ascii="宋体" w:hAnsi="宋体"/>
                <w:sz w:val="18"/>
                <w:szCs w:val="18"/>
              </w:rPr>
              <w:t>681</w:t>
            </w:r>
          </w:p>
        </w:tc>
        <w:tc>
          <w:tcPr>
            <w:tcW w:w="392" w:type="pct"/>
            <w:shd w:val="clear" w:color="auto" w:fill="auto"/>
            <w:noWrap/>
            <w:vAlign w:val="center"/>
          </w:tcPr>
          <w:p w14:paraId="35B4E2B8">
            <w:pPr>
              <w:snapToGrid w:val="0"/>
              <w:spacing w:line="216" w:lineRule="auto"/>
              <w:jc w:val="center"/>
              <w:rPr>
                <w:rFonts w:hint="eastAsia" w:ascii="宋体" w:hAnsi="宋体"/>
                <w:sz w:val="18"/>
                <w:szCs w:val="18"/>
              </w:rPr>
            </w:pPr>
            <w:r>
              <w:rPr>
                <w:rFonts w:hint="eastAsia" w:ascii="宋体" w:hAnsi="宋体"/>
                <w:sz w:val="18"/>
                <w:szCs w:val="18"/>
              </w:rPr>
              <w:t>683.4</w:t>
            </w:r>
          </w:p>
        </w:tc>
        <w:tc>
          <w:tcPr>
            <w:tcW w:w="392" w:type="pct"/>
            <w:shd w:val="clear" w:color="auto" w:fill="auto"/>
            <w:noWrap/>
            <w:vAlign w:val="center"/>
          </w:tcPr>
          <w:p w14:paraId="776A8016">
            <w:pPr>
              <w:snapToGrid w:val="0"/>
              <w:spacing w:line="216" w:lineRule="auto"/>
              <w:jc w:val="center"/>
              <w:rPr>
                <w:rFonts w:hint="eastAsia" w:ascii="宋体" w:hAnsi="宋体"/>
                <w:sz w:val="18"/>
                <w:szCs w:val="18"/>
              </w:rPr>
            </w:pPr>
            <w:r>
              <w:rPr>
                <w:rFonts w:hint="eastAsia" w:ascii="宋体" w:hAnsi="宋体"/>
                <w:sz w:val="18"/>
                <w:szCs w:val="18"/>
              </w:rPr>
              <w:t>687.1</w:t>
            </w:r>
          </w:p>
        </w:tc>
        <w:tc>
          <w:tcPr>
            <w:tcW w:w="392" w:type="pct"/>
            <w:shd w:val="clear" w:color="auto" w:fill="auto"/>
            <w:noWrap/>
            <w:vAlign w:val="center"/>
          </w:tcPr>
          <w:p w14:paraId="4BC0C4A0">
            <w:pPr>
              <w:snapToGrid w:val="0"/>
              <w:spacing w:line="216" w:lineRule="auto"/>
              <w:jc w:val="center"/>
              <w:rPr>
                <w:rFonts w:hint="eastAsia" w:ascii="宋体" w:hAnsi="宋体"/>
                <w:sz w:val="18"/>
                <w:szCs w:val="18"/>
              </w:rPr>
            </w:pPr>
            <w:r>
              <w:rPr>
                <w:rFonts w:hint="eastAsia" w:ascii="宋体" w:hAnsi="宋体"/>
                <w:sz w:val="18"/>
                <w:szCs w:val="18"/>
              </w:rPr>
              <w:t>690.2</w:t>
            </w:r>
          </w:p>
        </w:tc>
        <w:tc>
          <w:tcPr>
            <w:tcW w:w="392" w:type="pct"/>
            <w:shd w:val="clear" w:color="auto" w:fill="auto"/>
            <w:noWrap/>
            <w:vAlign w:val="center"/>
          </w:tcPr>
          <w:p w14:paraId="3D44190C">
            <w:pPr>
              <w:snapToGrid w:val="0"/>
              <w:spacing w:line="216" w:lineRule="auto"/>
              <w:jc w:val="center"/>
              <w:rPr>
                <w:rFonts w:hint="eastAsia" w:ascii="宋体" w:hAnsi="宋体"/>
                <w:sz w:val="18"/>
                <w:szCs w:val="18"/>
              </w:rPr>
            </w:pPr>
            <w:r>
              <w:rPr>
                <w:rFonts w:hint="eastAsia" w:ascii="宋体" w:hAnsi="宋体"/>
                <w:sz w:val="18"/>
                <w:szCs w:val="18"/>
              </w:rPr>
              <w:t>693.3</w:t>
            </w:r>
          </w:p>
        </w:tc>
      </w:tr>
      <w:tr w14:paraId="2B1198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333" w:type="pct"/>
            <w:shd w:val="clear" w:color="auto" w:fill="auto"/>
            <w:noWrap/>
            <w:vAlign w:val="center"/>
          </w:tcPr>
          <w:p w14:paraId="251F77E1">
            <w:pPr>
              <w:snapToGrid w:val="0"/>
              <w:spacing w:line="216" w:lineRule="auto"/>
              <w:jc w:val="center"/>
              <w:rPr>
                <w:rFonts w:hint="eastAsia" w:ascii="宋体" w:hAnsi="宋体"/>
                <w:sz w:val="18"/>
                <w:szCs w:val="18"/>
              </w:rPr>
            </w:pPr>
            <w:r>
              <w:rPr>
                <w:rFonts w:hint="eastAsia" w:ascii="宋体" w:hAnsi="宋体"/>
                <w:sz w:val="18"/>
                <w:szCs w:val="18"/>
              </w:rPr>
              <w:t>180℃</w:t>
            </w:r>
          </w:p>
        </w:tc>
        <w:tc>
          <w:tcPr>
            <w:tcW w:w="392" w:type="pct"/>
            <w:shd w:val="clear" w:color="auto" w:fill="auto"/>
            <w:noWrap/>
            <w:vAlign w:val="center"/>
          </w:tcPr>
          <w:p w14:paraId="4346C9BB">
            <w:pPr>
              <w:snapToGrid w:val="0"/>
              <w:spacing w:line="216" w:lineRule="auto"/>
              <w:jc w:val="center"/>
              <w:rPr>
                <w:rFonts w:hint="eastAsia" w:ascii="宋体" w:hAnsi="宋体"/>
                <w:sz w:val="18"/>
                <w:szCs w:val="18"/>
              </w:rPr>
            </w:pPr>
            <w:r>
              <w:rPr>
                <w:rFonts w:hint="eastAsia" w:ascii="宋体" w:hAnsi="宋体"/>
                <w:sz w:val="18"/>
                <w:szCs w:val="18"/>
              </w:rPr>
              <w:t>2840.6</w:t>
            </w:r>
          </w:p>
        </w:tc>
        <w:tc>
          <w:tcPr>
            <w:tcW w:w="392" w:type="pct"/>
            <w:shd w:val="clear" w:color="auto" w:fill="auto"/>
            <w:noWrap/>
            <w:vAlign w:val="center"/>
          </w:tcPr>
          <w:p w14:paraId="0DB5E05B">
            <w:pPr>
              <w:snapToGrid w:val="0"/>
              <w:spacing w:line="216" w:lineRule="auto"/>
              <w:jc w:val="center"/>
              <w:rPr>
                <w:rFonts w:hint="eastAsia" w:ascii="宋体" w:hAnsi="宋体"/>
                <w:sz w:val="18"/>
                <w:szCs w:val="18"/>
              </w:rPr>
            </w:pPr>
            <w:r>
              <w:rPr>
                <w:rFonts w:hint="eastAsia" w:ascii="宋体" w:hAnsi="宋体"/>
                <w:sz w:val="18"/>
                <w:szCs w:val="18"/>
              </w:rPr>
              <w:t>2835.7</w:t>
            </w:r>
          </w:p>
        </w:tc>
        <w:tc>
          <w:tcPr>
            <w:tcW w:w="392" w:type="pct"/>
            <w:shd w:val="clear" w:color="auto" w:fill="auto"/>
            <w:noWrap/>
            <w:vAlign w:val="center"/>
          </w:tcPr>
          <w:p w14:paraId="156CB93C">
            <w:pPr>
              <w:snapToGrid w:val="0"/>
              <w:spacing w:line="216" w:lineRule="auto"/>
              <w:jc w:val="center"/>
              <w:rPr>
                <w:rFonts w:hint="eastAsia" w:ascii="宋体" w:hAnsi="宋体"/>
                <w:sz w:val="18"/>
                <w:szCs w:val="18"/>
              </w:rPr>
            </w:pPr>
            <w:r>
              <w:rPr>
                <w:rFonts w:hint="eastAsia" w:ascii="宋体" w:hAnsi="宋体"/>
                <w:sz w:val="18"/>
                <w:szCs w:val="18"/>
              </w:rPr>
              <w:t>2812.1</w:t>
            </w:r>
          </w:p>
        </w:tc>
        <w:tc>
          <w:tcPr>
            <w:tcW w:w="392" w:type="pct"/>
            <w:shd w:val="clear" w:color="auto" w:fill="auto"/>
            <w:noWrap/>
            <w:vAlign w:val="center"/>
          </w:tcPr>
          <w:p w14:paraId="070AF2CA">
            <w:pPr>
              <w:snapToGrid w:val="0"/>
              <w:spacing w:line="216" w:lineRule="auto"/>
              <w:jc w:val="center"/>
              <w:rPr>
                <w:rFonts w:hint="eastAsia" w:ascii="宋体" w:hAnsi="宋体"/>
                <w:sz w:val="18"/>
                <w:szCs w:val="18"/>
              </w:rPr>
            </w:pPr>
            <w:r>
              <w:rPr>
                <w:rFonts w:hint="eastAsia" w:ascii="宋体" w:hAnsi="宋体"/>
                <w:sz w:val="18"/>
                <w:szCs w:val="18"/>
              </w:rPr>
              <w:t>2777.3</w:t>
            </w:r>
          </w:p>
        </w:tc>
        <w:tc>
          <w:tcPr>
            <w:tcW w:w="392" w:type="pct"/>
            <w:shd w:val="clear" w:color="auto" w:fill="auto"/>
            <w:noWrap/>
            <w:vAlign w:val="center"/>
          </w:tcPr>
          <w:p w14:paraId="4A10E781">
            <w:pPr>
              <w:snapToGrid w:val="0"/>
              <w:spacing w:line="216" w:lineRule="auto"/>
              <w:jc w:val="center"/>
              <w:rPr>
                <w:rFonts w:hint="eastAsia" w:ascii="宋体" w:hAnsi="宋体"/>
                <w:sz w:val="18"/>
                <w:szCs w:val="18"/>
              </w:rPr>
            </w:pPr>
            <w:r>
              <w:rPr>
                <w:rFonts w:hint="eastAsia" w:ascii="宋体" w:hAnsi="宋体"/>
                <w:sz w:val="18"/>
                <w:szCs w:val="18"/>
              </w:rPr>
              <w:t>764.1</w:t>
            </w:r>
          </w:p>
        </w:tc>
        <w:tc>
          <w:tcPr>
            <w:tcW w:w="392" w:type="pct"/>
            <w:shd w:val="clear" w:color="auto" w:fill="auto"/>
            <w:noWrap/>
            <w:vAlign w:val="center"/>
          </w:tcPr>
          <w:p w14:paraId="058E1B94">
            <w:pPr>
              <w:snapToGrid w:val="0"/>
              <w:spacing w:line="216" w:lineRule="auto"/>
              <w:jc w:val="center"/>
              <w:rPr>
                <w:rFonts w:hint="eastAsia" w:ascii="宋体" w:hAnsi="宋体"/>
                <w:sz w:val="18"/>
                <w:szCs w:val="18"/>
              </w:rPr>
            </w:pPr>
            <w:r>
              <w:rPr>
                <w:rFonts w:hint="eastAsia" w:ascii="宋体" w:hAnsi="宋体"/>
                <w:sz w:val="18"/>
                <w:szCs w:val="18"/>
              </w:rPr>
              <w:t>765.2</w:t>
            </w:r>
          </w:p>
        </w:tc>
        <w:tc>
          <w:tcPr>
            <w:tcW w:w="351" w:type="pct"/>
            <w:shd w:val="clear" w:color="auto" w:fill="auto"/>
            <w:noWrap/>
            <w:vAlign w:val="center"/>
          </w:tcPr>
          <w:p w14:paraId="37C4BCD5">
            <w:pPr>
              <w:snapToGrid w:val="0"/>
              <w:spacing w:line="216" w:lineRule="auto"/>
              <w:jc w:val="center"/>
              <w:rPr>
                <w:rFonts w:hint="eastAsia" w:ascii="宋体" w:hAnsi="宋体"/>
                <w:sz w:val="18"/>
                <w:szCs w:val="18"/>
              </w:rPr>
            </w:pPr>
            <w:r>
              <w:rPr>
                <w:rFonts w:hint="eastAsia" w:ascii="宋体" w:hAnsi="宋体"/>
                <w:sz w:val="18"/>
                <w:szCs w:val="18"/>
              </w:rPr>
              <w:t>766.2</w:t>
            </w:r>
          </w:p>
        </w:tc>
        <w:tc>
          <w:tcPr>
            <w:tcW w:w="392" w:type="pct"/>
            <w:shd w:val="clear" w:color="auto" w:fill="auto"/>
            <w:noWrap/>
            <w:vAlign w:val="center"/>
          </w:tcPr>
          <w:p w14:paraId="118CF679">
            <w:pPr>
              <w:snapToGrid w:val="0"/>
              <w:spacing w:line="216" w:lineRule="auto"/>
              <w:jc w:val="center"/>
              <w:rPr>
                <w:rFonts w:hint="eastAsia" w:ascii="宋体" w:hAnsi="宋体"/>
                <w:sz w:val="18"/>
                <w:szCs w:val="18"/>
              </w:rPr>
            </w:pPr>
            <w:r>
              <w:rPr>
                <w:rFonts w:hint="eastAsia" w:ascii="宋体" w:hAnsi="宋体"/>
                <w:sz w:val="18"/>
                <w:szCs w:val="18"/>
              </w:rPr>
              <w:t>767.8</w:t>
            </w:r>
          </w:p>
        </w:tc>
        <w:tc>
          <w:tcPr>
            <w:tcW w:w="392" w:type="pct"/>
            <w:shd w:val="clear" w:color="auto" w:fill="auto"/>
            <w:noWrap/>
            <w:vAlign w:val="center"/>
          </w:tcPr>
          <w:p w14:paraId="67D8312F">
            <w:pPr>
              <w:snapToGrid w:val="0"/>
              <w:spacing w:line="216" w:lineRule="auto"/>
              <w:jc w:val="center"/>
              <w:rPr>
                <w:rFonts w:hint="eastAsia" w:ascii="宋体" w:hAnsi="宋体"/>
                <w:sz w:val="18"/>
                <w:szCs w:val="18"/>
              </w:rPr>
            </w:pPr>
            <w:r>
              <w:rPr>
                <w:rFonts w:hint="eastAsia" w:ascii="宋体" w:hAnsi="宋体"/>
                <w:sz w:val="18"/>
                <w:szCs w:val="18"/>
              </w:rPr>
              <w:t>769.9</w:t>
            </w:r>
          </w:p>
        </w:tc>
        <w:tc>
          <w:tcPr>
            <w:tcW w:w="392" w:type="pct"/>
            <w:shd w:val="clear" w:color="auto" w:fill="auto"/>
            <w:noWrap/>
            <w:vAlign w:val="center"/>
          </w:tcPr>
          <w:p w14:paraId="6BE3BEE0">
            <w:pPr>
              <w:snapToGrid w:val="0"/>
              <w:spacing w:line="216" w:lineRule="auto"/>
              <w:jc w:val="center"/>
              <w:rPr>
                <w:rFonts w:hint="eastAsia" w:ascii="宋体" w:hAnsi="宋体"/>
                <w:sz w:val="18"/>
                <w:szCs w:val="18"/>
              </w:rPr>
            </w:pPr>
            <w:r>
              <w:rPr>
                <w:rFonts w:hint="eastAsia" w:ascii="宋体" w:hAnsi="宋体"/>
                <w:sz w:val="18"/>
                <w:szCs w:val="18"/>
              </w:rPr>
              <w:t>773.1</w:t>
            </w:r>
          </w:p>
        </w:tc>
        <w:tc>
          <w:tcPr>
            <w:tcW w:w="392" w:type="pct"/>
            <w:shd w:val="clear" w:color="auto" w:fill="auto"/>
            <w:noWrap/>
            <w:vAlign w:val="center"/>
          </w:tcPr>
          <w:p w14:paraId="1B1E794F">
            <w:pPr>
              <w:snapToGrid w:val="0"/>
              <w:spacing w:line="216" w:lineRule="auto"/>
              <w:jc w:val="center"/>
              <w:rPr>
                <w:rFonts w:hint="eastAsia" w:ascii="宋体" w:hAnsi="宋体"/>
                <w:sz w:val="18"/>
                <w:szCs w:val="18"/>
              </w:rPr>
            </w:pPr>
            <w:r>
              <w:rPr>
                <w:rFonts w:hint="eastAsia" w:ascii="宋体" w:hAnsi="宋体"/>
                <w:sz w:val="18"/>
                <w:szCs w:val="18"/>
              </w:rPr>
              <w:t>775.9</w:t>
            </w:r>
          </w:p>
        </w:tc>
        <w:tc>
          <w:tcPr>
            <w:tcW w:w="392" w:type="pct"/>
            <w:shd w:val="clear" w:color="auto" w:fill="auto"/>
            <w:noWrap/>
            <w:vAlign w:val="center"/>
          </w:tcPr>
          <w:p w14:paraId="7B208EC2">
            <w:pPr>
              <w:snapToGrid w:val="0"/>
              <w:spacing w:line="216" w:lineRule="auto"/>
              <w:jc w:val="center"/>
              <w:rPr>
                <w:rFonts w:hint="eastAsia" w:ascii="宋体" w:hAnsi="宋体"/>
                <w:sz w:val="18"/>
                <w:szCs w:val="18"/>
              </w:rPr>
            </w:pPr>
            <w:r>
              <w:rPr>
                <w:rFonts w:hint="eastAsia" w:ascii="宋体" w:hAnsi="宋体"/>
                <w:sz w:val="18"/>
                <w:szCs w:val="18"/>
              </w:rPr>
              <w:t>778.7</w:t>
            </w:r>
          </w:p>
        </w:tc>
      </w:tr>
      <w:tr w14:paraId="26B9D4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333" w:type="pct"/>
            <w:shd w:val="clear" w:color="auto" w:fill="auto"/>
            <w:noWrap/>
            <w:vAlign w:val="center"/>
          </w:tcPr>
          <w:p w14:paraId="5D05A99D">
            <w:pPr>
              <w:snapToGrid w:val="0"/>
              <w:spacing w:line="216" w:lineRule="auto"/>
              <w:jc w:val="center"/>
              <w:rPr>
                <w:rFonts w:hint="eastAsia" w:ascii="宋体" w:hAnsi="宋体"/>
                <w:sz w:val="18"/>
                <w:szCs w:val="18"/>
              </w:rPr>
            </w:pPr>
            <w:r>
              <w:rPr>
                <w:rFonts w:hint="eastAsia" w:ascii="宋体" w:hAnsi="宋体"/>
                <w:sz w:val="18"/>
                <w:szCs w:val="18"/>
              </w:rPr>
              <w:t>200℃</w:t>
            </w:r>
          </w:p>
        </w:tc>
        <w:tc>
          <w:tcPr>
            <w:tcW w:w="392" w:type="pct"/>
            <w:shd w:val="clear" w:color="auto" w:fill="auto"/>
            <w:noWrap/>
            <w:vAlign w:val="center"/>
          </w:tcPr>
          <w:p w14:paraId="3D48C965">
            <w:pPr>
              <w:snapToGrid w:val="0"/>
              <w:spacing w:line="216" w:lineRule="auto"/>
              <w:jc w:val="center"/>
              <w:rPr>
                <w:rFonts w:hint="eastAsia" w:ascii="宋体" w:hAnsi="宋体"/>
                <w:sz w:val="18"/>
                <w:szCs w:val="18"/>
              </w:rPr>
            </w:pPr>
            <w:r>
              <w:rPr>
                <w:rFonts w:hint="eastAsia" w:ascii="宋体" w:hAnsi="宋体"/>
                <w:sz w:val="18"/>
                <w:szCs w:val="18"/>
              </w:rPr>
              <w:t>2879.3</w:t>
            </w:r>
          </w:p>
        </w:tc>
        <w:tc>
          <w:tcPr>
            <w:tcW w:w="392" w:type="pct"/>
            <w:shd w:val="clear" w:color="auto" w:fill="auto"/>
            <w:noWrap/>
            <w:vAlign w:val="center"/>
          </w:tcPr>
          <w:p w14:paraId="2C630DF8">
            <w:pPr>
              <w:snapToGrid w:val="0"/>
              <w:spacing w:line="216" w:lineRule="auto"/>
              <w:jc w:val="center"/>
              <w:rPr>
                <w:rFonts w:hint="eastAsia" w:ascii="宋体" w:hAnsi="宋体"/>
                <w:sz w:val="18"/>
                <w:szCs w:val="18"/>
              </w:rPr>
            </w:pPr>
            <w:r>
              <w:rPr>
                <w:rFonts w:hint="eastAsia" w:ascii="宋体" w:hAnsi="宋体"/>
                <w:sz w:val="18"/>
                <w:szCs w:val="18"/>
              </w:rPr>
              <w:t>2875.2</w:t>
            </w:r>
          </w:p>
        </w:tc>
        <w:tc>
          <w:tcPr>
            <w:tcW w:w="392" w:type="pct"/>
            <w:shd w:val="clear" w:color="auto" w:fill="auto"/>
            <w:noWrap/>
            <w:vAlign w:val="center"/>
          </w:tcPr>
          <w:p w14:paraId="6F1BBA9C">
            <w:pPr>
              <w:snapToGrid w:val="0"/>
              <w:spacing w:line="216" w:lineRule="auto"/>
              <w:jc w:val="center"/>
              <w:rPr>
                <w:rFonts w:hint="eastAsia" w:ascii="宋体" w:hAnsi="宋体"/>
                <w:sz w:val="18"/>
                <w:szCs w:val="18"/>
              </w:rPr>
            </w:pPr>
            <w:r>
              <w:rPr>
                <w:rFonts w:hint="eastAsia" w:ascii="宋体" w:hAnsi="宋体"/>
                <w:sz w:val="18"/>
                <w:szCs w:val="18"/>
              </w:rPr>
              <w:t>2855.5</w:t>
            </w:r>
          </w:p>
        </w:tc>
        <w:tc>
          <w:tcPr>
            <w:tcW w:w="392" w:type="pct"/>
            <w:shd w:val="clear" w:color="auto" w:fill="auto"/>
            <w:noWrap/>
            <w:vAlign w:val="center"/>
          </w:tcPr>
          <w:p w14:paraId="15D2D282">
            <w:pPr>
              <w:snapToGrid w:val="0"/>
              <w:spacing w:line="216" w:lineRule="auto"/>
              <w:jc w:val="center"/>
              <w:rPr>
                <w:rFonts w:hint="eastAsia" w:ascii="宋体" w:hAnsi="宋体"/>
                <w:sz w:val="18"/>
                <w:szCs w:val="18"/>
              </w:rPr>
            </w:pPr>
            <w:r>
              <w:rPr>
                <w:rFonts w:hint="eastAsia" w:ascii="宋体" w:hAnsi="宋体"/>
                <w:sz w:val="18"/>
                <w:szCs w:val="18"/>
              </w:rPr>
              <w:t>2827.5</w:t>
            </w:r>
          </w:p>
        </w:tc>
        <w:tc>
          <w:tcPr>
            <w:tcW w:w="392" w:type="pct"/>
            <w:shd w:val="clear" w:color="auto" w:fill="auto"/>
            <w:noWrap/>
            <w:vAlign w:val="center"/>
          </w:tcPr>
          <w:p w14:paraId="53E284FD">
            <w:pPr>
              <w:snapToGrid w:val="0"/>
              <w:spacing w:line="216" w:lineRule="auto"/>
              <w:jc w:val="center"/>
              <w:rPr>
                <w:rFonts w:hint="eastAsia" w:ascii="宋体" w:hAnsi="宋体"/>
                <w:sz w:val="18"/>
                <w:szCs w:val="18"/>
              </w:rPr>
            </w:pPr>
            <w:r>
              <w:rPr>
                <w:rFonts w:hint="eastAsia" w:ascii="宋体" w:hAnsi="宋体"/>
                <w:sz w:val="18"/>
                <w:szCs w:val="18"/>
              </w:rPr>
              <w:t>853</w:t>
            </w:r>
          </w:p>
        </w:tc>
        <w:tc>
          <w:tcPr>
            <w:tcW w:w="392" w:type="pct"/>
            <w:shd w:val="clear" w:color="auto" w:fill="auto"/>
            <w:noWrap/>
            <w:vAlign w:val="center"/>
          </w:tcPr>
          <w:p w14:paraId="3414CDDB">
            <w:pPr>
              <w:snapToGrid w:val="0"/>
              <w:spacing w:line="216" w:lineRule="auto"/>
              <w:jc w:val="center"/>
              <w:rPr>
                <w:rFonts w:hint="eastAsia" w:ascii="宋体" w:hAnsi="宋体"/>
                <w:sz w:val="18"/>
                <w:szCs w:val="18"/>
              </w:rPr>
            </w:pPr>
            <w:r>
              <w:rPr>
                <w:rFonts w:hint="eastAsia" w:ascii="宋体" w:hAnsi="宋体"/>
                <w:sz w:val="18"/>
                <w:szCs w:val="18"/>
              </w:rPr>
              <w:t>853.8</w:t>
            </w:r>
          </w:p>
        </w:tc>
        <w:tc>
          <w:tcPr>
            <w:tcW w:w="351" w:type="pct"/>
            <w:shd w:val="clear" w:color="auto" w:fill="auto"/>
            <w:noWrap/>
            <w:vAlign w:val="center"/>
          </w:tcPr>
          <w:p w14:paraId="1D2A0C46">
            <w:pPr>
              <w:snapToGrid w:val="0"/>
              <w:spacing w:line="216" w:lineRule="auto"/>
              <w:jc w:val="center"/>
              <w:rPr>
                <w:rFonts w:hint="eastAsia" w:ascii="宋体" w:hAnsi="宋体"/>
                <w:sz w:val="18"/>
                <w:szCs w:val="18"/>
              </w:rPr>
            </w:pPr>
            <w:r>
              <w:rPr>
                <w:rFonts w:hint="eastAsia" w:ascii="宋体" w:hAnsi="宋体"/>
                <w:sz w:val="18"/>
                <w:szCs w:val="18"/>
              </w:rPr>
              <w:t>854.6</w:t>
            </w:r>
          </w:p>
        </w:tc>
        <w:tc>
          <w:tcPr>
            <w:tcW w:w="392" w:type="pct"/>
            <w:shd w:val="clear" w:color="auto" w:fill="auto"/>
            <w:noWrap/>
            <w:vAlign w:val="center"/>
          </w:tcPr>
          <w:p w14:paraId="7125985E">
            <w:pPr>
              <w:snapToGrid w:val="0"/>
              <w:spacing w:line="216" w:lineRule="auto"/>
              <w:jc w:val="center"/>
              <w:rPr>
                <w:rFonts w:hint="eastAsia" w:ascii="宋体" w:hAnsi="宋体"/>
                <w:sz w:val="18"/>
                <w:szCs w:val="18"/>
              </w:rPr>
            </w:pPr>
            <w:r>
              <w:rPr>
                <w:rFonts w:hint="eastAsia" w:ascii="宋体" w:hAnsi="宋体"/>
                <w:sz w:val="18"/>
                <w:szCs w:val="18"/>
              </w:rPr>
              <w:t>855.9</w:t>
            </w:r>
          </w:p>
        </w:tc>
        <w:tc>
          <w:tcPr>
            <w:tcW w:w="392" w:type="pct"/>
            <w:shd w:val="clear" w:color="auto" w:fill="auto"/>
            <w:noWrap/>
            <w:vAlign w:val="center"/>
          </w:tcPr>
          <w:p w14:paraId="4A533E2A">
            <w:pPr>
              <w:snapToGrid w:val="0"/>
              <w:spacing w:line="216" w:lineRule="auto"/>
              <w:jc w:val="center"/>
              <w:rPr>
                <w:rFonts w:hint="eastAsia" w:ascii="宋体" w:hAnsi="宋体"/>
                <w:sz w:val="18"/>
                <w:szCs w:val="18"/>
              </w:rPr>
            </w:pPr>
            <w:r>
              <w:rPr>
                <w:rFonts w:hint="eastAsia" w:ascii="宋体" w:hAnsi="宋体"/>
                <w:sz w:val="18"/>
                <w:szCs w:val="18"/>
              </w:rPr>
              <w:t>857.7</w:t>
            </w:r>
          </w:p>
        </w:tc>
        <w:tc>
          <w:tcPr>
            <w:tcW w:w="392" w:type="pct"/>
            <w:shd w:val="clear" w:color="auto" w:fill="auto"/>
            <w:noWrap/>
            <w:vAlign w:val="center"/>
          </w:tcPr>
          <w:p w14:paraId="7684C060">
            <w:pPr>
              <w:snapToGrid w:val="0"/>
              <w:spacing w:line="216" w:lineRule="auto"/>
              <w:jc w:val="center"/>
              <w:rPr>
                <w:rFonts w:hint="eastAsia" w:ascii="宋体" w:hAnsi="宋体"/>
                <w:sz w:val="18"/>
                <w:szCs w:val="18"/>
              </w:rPr>
            </w:pPr>
            <w:r>
              <w:rPr>
                <w:rFonts w:hint="eastAsia" w:ascii="宋体" w:hAnsi="宋体"/>
                <w:sz w:val="18"/>
                <w:szCs w:val="18"/>
              </w:rPr>
              <w:t>860.4</w:t>
            </w:r>
          </w:p>
        </w:tc>
        <w:tc>
          <w:tcPr>
            <w:tcW w:w="392" w:type="pct"/>
            <w:shd w:val="clear" w:color="auto" w:fill="auto"/>
            <w:noWrap/>
            <w:vAlign w:val="center"/>
          </w:tcPr>
          <w:p w14:paraId="5DD50B06">
            <w:pPr>
              <w:snapToGrid w:val="0"/>
              <w:spacing w:line="216" w:lineRule="auto"/>
              <w:jc w:val="center"/>
              <w:rPr>
                <w:rFonts w:hint="eastAsia" w:ascii="宋体" w:hAnsi="宋体"/>
                <w:sz w:val="18"/>
                <w:szCs w:val="18"/>
              </w:rPr>
            </w:pPr>
            <w:r>
              <w:rPr>
                <w:rFonts w:hint="eastAsia" w:ascii="宋体" w:hAnsi="宋体"/>
                <w:sz w:val="18"/>
                <w:szCs w:val="18"/>
              </w:rPr>
              <w:t>862.8</w:t>
            </w:r>
          </w:p>
        </w:tc>
        <w:tc>
          <w:tcPr>
            <w:tcW w:w="392" w:type="pct"/>
            <w:shd w:val="clear" w:color="auto" w:fill="auto"/>
            <w:noWrap/>
            <w:vAlign w:val="center"/>
          </w:tcPr>
          <w:p w14:paraId="5114D19A">
            <w:pPr>
              <w:snapToGrid w:val="0"/>
              <w:spacing w:line="216" w:lineRule="auto"/>
              <w:jc w:val="center"/>
              <w:rPr>
                <w:rFonts w:hint="eastAsia" w:ascii="宋体" w:hAnsi="宋体"/>
                <w:sz w:val="18"/>
                <w:szCs w:val="18"/>
              </w:rPr>
            </w:pPr>
            <w:r>
              <w:rPr>
                <w:rFonts w:hint="eastAsia" w:ascii="宋体" w:hAnsi="宋体"/>
                <w:sz w:val="18"/>
                <w:szCs w:val="18"/>
              </w:rPr>
              <w:t>856.2</w:t>
            </w:r>
          </w:p>
        </w:tc>
      </w:tr>
      <w:tr w14:paraId="2FCB62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333" w:type="pct"/>
            <w:shd w:val="clear" w:color="auto" w:fill="auto"/>
            <w:noWrap/>
            <w:vAlign w:val="center"/>
          </w:tcPr>
          <w:p w14:paraId="4216CDAF">
            <w:pPr>
              <w:snapToGrid w:val="0"/>
              <w:spacing w:line="216" w:lineRule="auto"/>
              <w:jc w:val="center"/>
              <w:rPr>
                <w:rFonts w:hint="eastAsia" w:ascii="宋体" w:hAnsi="宋体"/>
                <w:sz w:val="18"/>
                <w:szCs w:val="18"/>
              </w:rPr>
            </w:pPr>
            <w:r>
              <w:rPr>
                <w:rFonts w:hint="eastAsia" w:ascii="宋体" w:hAnsi="宋体"/>
                <w:sz w:val="18"/>
                <w:szCs w:val="18"/>
              </w:rPr>
              <w:t>220℃</w:t>
            </w:r>
          </w:p>
        </w:tc>
        <w:tc>
          <w:tcPr>
            <w:tcW w:w="392" w:type="pct"/>
            <w:shd w:val="clear" w:color="auto" w:fill="auto"/>
            <w:noWrap/>
            <w:vAlign w:val="center"/>
          </w:tcPr>
          <w:p w14:paraId="7FDD90FB">
            <w:pPr>
              <w:snapToGrid w:val="0"/>
              <w:spacing w:line="216" w:lineRule="auto"/>
              <w:jc w:val="center"/>
              <w:rPr>
                <w:rFonts w:hint="eastAsia" w:ascii="宋体" w:hAnsi="宋体"/>
                <w:sz w:val="18"/>
                <w:szCs w:val="18"/>
              </w:rPr>
            </w:pPr>
            <w:r>
              <w:rPr>
                <w:rFonts w:hint="eastAsia" w:ascii="宋体" w:hAnsi="宋体"/>
                <w:sz w:val="18"/>
                <w:szCs w:val="18"/>
              </w:rPr>
              <w:t>2918.3</w:t>
            </w:r>
          </w:p>
        </w:tc>
        <w:tc>
          <w:tcPr>
            <w:tcW w:w="392" w:type="pct"/>
            <w:shd w:val="clear" w:color="auto" w:fill="auto"/>
            <w:noWrap/>
            <w:vAlign w:val="center"/>
          </w:tcPr>
          <w:p w14:paraId="720FE84A">
            <w:pPr>
              <w:snapToGrid w:val="0"/>
              <w:spacing w:line="216" w:lineRule="auto"/>
              <w:jc w:val="center"/>
              <w:rPr>
                <w:rFonts w:hint="eastAsia" w:ascii="宋体" w:hAnsi="宋体"/>
                <w:sz w:val="18"/>
                <w:szCs w:val="18"/>
              </w:rPr>
            </w:pPr>
            <w:r>
              <w:rPr>
                <w:rFonts w:hint="eastAsia" w:ascii="宋体" w:hAnsi="宋体"/>
                <w:sz w:val="18"/>
                <w:szCs w:val="18"/>
              </w:rPr>
              <w:t>2914.7</w:t>
            </w:r>
          </w:p>
        </w:tc>
        <w:tc>
          <w:tcPr>
            <w:tcW w:w="392" w:type="pct"/>
            <w:shd w:val="clear" w:color="auto" w:fill="auto"/>
            <w:noWrap/>
            <w:vAlign w:val="center"/>
          </w:tcPr>
          <w:p w14:paraId="674F4981">
            <w:pPr>
              <w:snapToGrid w:val="0"/>
              <w:spacing w:line="216" w:lineRule="auto"/>
              <w:jc w:val="center"/>
              <w:rPr>
                <w:rFonts w:hint="eastAsia" w:ascii="宋体" w:hAnsi="宋体"/>
                <w:sz w:val="18"/>
                <w:szCs w:val="18"/>
              </w:rPr>
            </w:pPr>
            <w:r>
              <w:rPr>
                <w:rFonts w:hint="eastAsia" w:ascii="宋体" w:hAnsi="宋体"/>
                <w:sz w:val="18"/>
                <w:szCs w:val="18"/>
              </w:rPr>
              <w:t>2898</w:t>
            </w:r>
          </w:p>
        </w:tc>
        <w:tc>
          <w:tcPr>
            <w:tcW w:w="392" w:type="pct"/>
            <w:shd w:val="clear" w:color="auto" w:fill="auto"/>
            <w:noWrap/>
            <w:vAlign w:val="center"/>
          </w:tcPr>
          <w:p w14:paraId="67C3C5FC">
            <w:pPr>
              <w:snapToGrid w:val="0"/>
              <w:spacing w:line="216" w:lineRule="auto"/>
              <w:jc w:val="center"/>
              <w:rPr>
                <w:rFonts w:hint="eastAsia" w:ascii="宋体" w:hAnsi="宋体"/>
                <w:sz w:val="18"/>
                <w:szCs w:val="18"/>
              </w:rPr>
            </w:pPr>
            <w:r>
              <w:rPr>
                <w:rFonts w:hint="eastAsia" w:ascii="宋体" w:hAnsi="宋体"/>
                <w:sz w:val="18"/>
                <w:szCs w:val="18"/>
              </w:rPr>
              <w:t>2874.9</w:t>
            </w:r>
          </w:p>
        </w:tc>
        <w:tc>
          <w:tcPr>
            <w:tcW w:w="392" w:type="pct"/>
            <w:shd w:val="clear" w:color="auto" w:fill="auto"/>
            <w:noWrap/>
            <w:vAlign w:val="center"/>
          </w:tcPr>
          <w:p w14:paraId="5C8F3281">
            <w:pPr>
              <w:snapToGrid w:val="0"/>
              <w:spacing w:line="216" w:lineRule="auto"/>
              <w:jc w:val="center"/>
              <w:rPr>
                <w:rFonts w:hint="eastAsia" w:ascii="宋体" w:hAnsi="宋体"/>
                <w:sz w:val="18"/>
                <w:szCs w:val="18"/>
              </w:rPr>
            </w:pPr>
            <w:r>
              <w:rPr>
                <w:rFonts w:hint="eastAsia" w:ascii="宋体" w:hAnsi="宋体"/>
                <w:sz w:val="18"/>
                <w:szCs w:val="18"/>
              </w:rPr>
              <w:t>943.9</w:t>
            </w:r>
          </w:p>
        </w:tc>
        <w:tc>
          <w:tcPr>
            <w:tcW w:w="392" w:type="pct"/>
            <w:shd w:val="clear" w:color="auto" w:fill="auto"/>
            <w:noWrap/>
            <w:vAlign w:val="center"/>
          </w:tcPr>
          <w:p w14:paraId="7C917685">
            <w:pPr>
              <w:snapToGrid w:val="0"/>
              <w:spacing w:line="216" w:lineRule="auto"/>
              <w:jc w:val="center"/>
              <w:rPr>
                <w:rFonts w:hint="eastAsia" w:ascii="宋体" w:hAnsi="宋体"/>
                <w:sz w:val="18"/>
                <w:szCs w:val="18"/>
              </w:rPr>
            </w:pPr>
            <w:r>
              <w:rPr>
                <w:rFonts w:hint="eastAsia" w:ascii="宋体" w:hAnsi="宋体"/>
                <w:sz w:val="18"/>
                <w:szCs w:val="18"/>
              </w:rPr>
              <w:t>944.4</w:t>
            </w:r>
          </w:p>
        </w:tc>
        <w:tc>
          <w:tcPr>
            <w:tcW w:w="351" w:type="pct"/>
            <w:shd w:val="clear" w:color="auto" w:fill="auto"/>
            <w:noWrap/>
            <w:vAlign w:val="center"/>
          </w:tcPr>
          <w:p w14:paraId="737CCF97">
            <w:pPr>
              <w:snapToGrid w:val="0"/>
              <w:spacing w:line="216" w:lineRule="auto"/>
              <w:jc w:val="center"/>
              <w:rPr>
                <w:rFonts w:hint="eastAsia" w:ascii="宋体" w:hAnsi="宋体"/>
                <w:sz w:val="18"/>
                <w:szCs w:val="18"/>
              </w:rPr>
            </w:pPr>
            <w:r>
              <w:rPr>
                <w:rFonts w:hint="eastAsia" w:ascii="宋体" w:hAnsi="宋体"/>
                <w:sz w:val="18"/>
                <w:szCs w:val="18"/>
              </w:rPr>
              <w:t>945</w:t>
            </w:r>
          </w:p>
        </w:tc>
        <w:tc>
          <w:tcPr>
            <w:tcW w:w="392" w:type="pct"/>
            <w:shd w:val="clear" w:color="auto" w:fill="auto"/>
            <w:noWrap/>
            <w:vAlign w:val="center"/>
          </w:tcPr>
          <w:p w14:paraId="1634B6B0">
            <w:pPr>
              <w:snapToGrid w:val="0"/>
              <w:spacing w:line="216" w:lineRule="auto"/>
              <w:jc w:val="center"/>
              <w:rPr>
                <w:rFonts w:hint="eastAsia" w:ascii="宋体" w:hAnsi="宋体"/>
                <w:sz w:val="18"/>
                <w:szCs w:val="18"/>
              </w:rPr>
            </w:pPr>
            <w:r>
              <w:rPr>
                <w:rFonts w:hint="eastAsia" w:ascii="宋体" w:hAnsi="宋体"/>
                <w:sz w:val="18"/>
                <w:szCs w:val="18"/>
              </w:rPr>
              <w:t>946</w:t>
            </w:r>
          </w:p>
        </w:tc>
        <w:tc>
          <w:tcPr>
            <w:tcW w:w="392" w:type="pct"/>
            <w:shd w:val="clear" w:color="auto" w:fill="auto"/>
            <w:noWrap/>
            <w:vAlign w:val="center"/>
          </w:tcPr>
          <w:p w14:paraId="7F5147E3">
            <w:pPr>
              <w:snapToGrid w:val="0"/>
              <w:spacing w:line="216" w:lineRule="auto"/>
              <w:jc w:val="center"/>
              <w:rPr>
                <w:rFonts w:hint="eastAsia" w:ascii="宋体" w:hAnsi="宋体"/>
                <w:sz w:val="18"/>
                <w:szCs w:val="18"/>
              </w:rPr>
            </w:pPr>
            <w:r>
              <w:rPr>
                <w:rFonts w:hint="eastAsia" w:ascii="宋体" w:hAnsi="宋体"/>
                <w:sz w:val="18"/>
                <w:szCs w:val="18"/>
              </w:rPr>
              <w:t>947.2</w:t>
            </w:r>
          </w:p>
        </w:tc>
        <w:tc>
          <w:tcPr>
            <w:tcW w:w="392" w:type="pct"/>
            <w:shd w:val="clear" w:color="auto" w:fill="auto"/>
            <w:noWrap/>
            <w:vAlign w:val="center"/>
          </w:tcPr>
          <w:p w14:paraId="6C3FDA61">
            <w:pPr>
              <w:snapToGrid w:val="0"/>
              <w:spacing w:line="216" w:lineRule="auto"/>
              <w:jc w:val="center"/>
              <w:rPr>
                <w:rFonts w:hint="eastAsia" w:ascii="宋体" w:hAnsi="宋体"/>
                <w:sz w:val="18"/>
                <w:szCs w:val="18"/>
              </w:rPr>
            </w:pPr>
            <w:r>
              <w:rPr>
                <w:rFonts w:hint="eastAsia" w:ascii="宋体" w:hAnsi="宋体"/>
                <w:sz w:val="18"/>
                <w:szCs w:val="18"/>
              </w:rPr>
              <w:t>949.3</w:t>
            </w:r>
          </w:p>
        </w:tc>
        <w:tc>
          <w:tcPr>
            <w:tcW w:w="392" w:type="pct"/>
            <w:shd w:val="clear" w:color="auto" w:fill="auto"/>
            <w:noWrap/>
            <w:vAlign w:val="center"/>
          </w:tcPr>
          <w:p w14:paraId="68A9B272">
            <w:pPr>
              <w:snapToGrid w:val="0"/>
              <w:spacing w:line="216" w:lineRule="auto"/>
              <w:jc w:val="center"/>
              <w:rPr>
                <w:rFonts w:hint="eastAsia" w:ascii="宋体" w:hAnsi="宋体"/>
                <w:sz w:val="18"/>
                <w:szCs w:val="18"/>
              </w:rPr>
            </w:pPr>
            <w:r>
              <w:rPr>
                <w:rFonts w:hint="eastAsia" w:ascii="宋体" w:hAnsi="宋体"/>
                <w:sz w:val="18"/>
                <w:szCs w:val="18"/>
              </w:rPr>
              <w:t>951.2</w:t>
            </w:r>
          </w:p>
        </w:tc>
        <w:tc>
          <w:tcPr>
            <w:tcW w:w="392" w:type="pct"/>
            <w:shd w:val="clear" w:color="auto" w:fill="auto"/>
            <w:noWrap/>
            <w:vAlign w:val="center"/>
          </w:tcPr>
          <w:p w14:paraId="512FBF51">
            <w:pPr>
              <w:snapToGrid w:val="0"/>
              <w:spacing w:line="216" w:lineRule="auto"/>
              <w:jc w:val="center"/>
              <w:rPr>
                <w:rFonts w:hint="eastAsia" w:ascii="宋体" w:hAnsi="宋体"/>
                <w:sz w:val="18"/>
                <w:szCs w:val="18"/>
              </w:rPr>
            </w:pPr>
            <w:r>
              <w:rPr>
                <w:rFonts w:hint="eastAsia" w:ascii="宋体" w:hAnsi="宋体"/>
                <w:sz w:val="18"/>
                <w:szCs w:val="18"/>
              </w:rPr>
              <w:t>953.1</w:t>
            </w:r>
          </w:p>
        </w:tc>
      </w:tr>
      <w:tr w14:paraId="3A699F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333" w:type="pct"/>
            <w:shd w:val="clear" w:color="auto" w:fill="auto"/>
            <w:noWrap/>
            <w:vAlign w:val="center"/>
          </w:tcPr>
          <w:p w14:paraId="2891FE5E">
            <w:pPr>
              <w:snapToGrid w:val="0"/>
              <w:spacing w:line="216" w:lineRule="auto"/>
              <w:jc w:val="center"/>
              <w:rPr>
                <w:rFonts w:hint="eastAsia" w:ascii="宋体" w:hAnsi="宋体"/>
                <w:sz w:val="18"/>
                <w:szCs w:val="18"/>
              </w:rPr>
            </w:pPr>
            <w:r>
              <w:rPr>
                <w:rFonts w:hint="eastAsia" w:ascii="宋体" w:hAnsi="宋体"/>
                <w:sz w:val="18"/>
                <w:szCs w:val="18"/>
              </w:rPr>
              <w:t>240℃</w:t>
            </w:r>
          </w:p>
        </w:tc>
        <w:tc>
          <w:tcPr>
            <w:tcW w:w="392" w:type="pct"/>
            <w:shd w:val="clear" w:color="auto" w:fill="auto"/>
            <w:noWrap/>
            <w:vAlign w:val="center"/>
          </w:tcPr>
          <w:p w14:paraId="03D828E1">
            <w:pPr>
              <w:snapToGrid w:val="0"/>
              <w:spacing w:line="216" w:lineRule="auto"/>
              <w:jc w:val="center"/>
              <w:rPr>
                <w:rFonts w:hint="eastAsia" w:ascii="宋体" w:hAnsi="宋体"/>
                <w:sz w:val="18"/>
                <w:szCs w:val="18"/>
              </w:rPr>
            </w:pPr>
            <w:r>
              <w:rPr>
                <w:rFonts w:hint="eastAsia" w:ascii="宋体" w:hAnsi="宋体"/>
                <w:sz w:val="18"/>
                <w:szCs w:val="18"/>
              </w:rPr>
              <w:t>2957.4</w:t>
            </w:r>
          </w:p>
        </w:tc>
        <w:tc>
          <w:tcPr>
            <w:tcW w:w="392" w:type="pct"/>
            <w:shd w:val="clear" w:color="auto" w:fill="auto"/>
            <w:noWrap/>
            <w:vAlign w:val="center"/>
          </w:tcPr>
          <w:p w14:paraId="16A4F338">
            <w:pPr>
              <w:snapToGrid w:val="0"/>
              <w:spacing w:line="216" w:lineRule="auto"/>
              <w:jc w:val="center"/>
              <w:rPr>
                <w:rFonts w:hint="eastAsia" w:ascii="宋体" w:hAnsi="宋体"/>
                <w:sz w:val="18"/>
                <w:szCs w:val="18"/>
              </w:rPr>
            </w:pPr>
            <w:r>
              <w:rPr>
                <w:rFonts w:hint="eastAsia" w:ascii="宋体" w:hAnsi="宋体"/>
                <w:sz w:val="18"/>
                <w:szCs w:val="18"/>
              </w:rPr>
              <w:t>2954.3</w:t>
            </w:r>
          </w:p>
        </w:tc>
        <w:tc>
          <w:tcPr>
            <w:tcW w:w="392" w:type="pct"/>
            <w:shd w:val="clear" w:color="auto" w:fill="auto"/>
            <w:noWrap/>
            <w:vAlign w:val="center"/>
          </w:tcPr>
          <w:p w14:paraId="511356A7">
            <w:pPr>
              <w:snapToGrid w:val="0"/>
              <w:spacing w:line="216" w:lineRule="auto"/>
              <w:jc w:val="center"/>
              <w:rPr>
                <w:rFonts w:hint="eastAsia" w:ascii="宋体" w:hAnsi="宋体"/>
                <w:sz w:val="18"/>
                <w:szCs w:val="18"/>
              </w:rPr>
            </w:pPr>
            <w:r>
              <w:rPr>
                <w:rFonts w:hint="eastAsia" w:ascii="宋体" w:hAnsi="宋体"/>
                <w:sz w:val="18"/>
                <w:szCs w:val="18"/>
              </w:rPr>
              <w:t>2939.9</w:t>
            </w:r>
          </w:p>
        </w:tc>
        <w:tc>
          <w:tcPr>
            <w:tcW w:w="392" w:type="pct"/>
            <w:shd w:val="clear" w:color="auto" w:fill="auto"/>
            <w:noWrap/>
            <w:vAlign w:val="center"/>
          </w:tcPr>
          <w:p w14:paraId="6DF01E0E">
            <w:pPr>
              <w:snapToGrid w:val="0"/>
              <w:spacing w:line="216" w:lineRule="auto"/>
              <w:jc w:val="center"/>
              <w:rPr>
                <w:rFonts w:hint="eastAsia" w:ascii="宋体" w:hAnsi="宋体"/>
                <w:sz w:val="18"/>
                <w:szCs w:val="18"/>
              </w:rPr>
            </w:pPr>
            <w:r>
              <w:rPr>
                <w:rFonts w:hint="eastAsia" w:ascii="宋体" w:hAnsi="宋体"/>
                <w:sz w:val="18"/>
                <w:szCs w:val="18"/>
              </w:rPr>
              <w:t>2920.5</w:t>
            </w:r>
          </w:p>
        </w:tc>
        <w:tc>
          <w:tcPr>
            <w:tcW w:w="392" w:type="pct"/>
            <w:shd w:val="clear" w:color="auto" w:fill="auto"/>
            <w:noWrap/>
            <w:vAlign w:val="center"/>
          </w:tcPr>
          <w:p w14:paraId="2FBDF3AD">
            <w:pPr>
              <w:snapToGrid w:val="0"/>
              <w:spacing w:line="216" w:lineRule="auto"/>
              <w:jc w:val="center"/>
              <w:rPr>
                <w:rFonts w:hint="eastAsia" w:ascii="宋体" w:hAnsi="宋体"/>
                <w:sz w:val="18"/>
                <w:szCs w:val="18"/>
              </w:rPr>
            </w:pPr>
            <w:r>
              <w:rPr>
                <w:rFonts w:hint="eastAsia" w:ascii="宋体" w:hAnsi="宋体"/>
                <w:sz w:val="18"/>
                <w:szCs w:val="18"/>
              </w:rPr>
              <w:t>2823</w:t>
            </w:r>
          </w:p>
        </w:tc>
        <w:tc>
          <w:tcPr>
            <w:tcW w:w="392" w:type="pct"/>
            <w:shd w:val="clear" w:color="auto" w:fill="auto"/>
            <w:noWrap/>
            <w:vAlign w:val="center"/>
          </w:tcPr>
          <w:p w14:paraId="2539FF9A">
            <w:pPr>
              <w:snapToGrid w:val="0"/>
              <w:spacing w:line="216" w:lineRule="auto"/>
              <w:jc w:val="center"/>
              <w:rPr>
                <w:rFonts w:hint="eastAsia" w:ascii="宋体" w:hAnsi="宋体"/>
                <w:sz w:val="18"/>
                <w:szCs w:val="18"/>
              </w:rPr>
            </w:pPr>
            <w:r>
              <w:rPr>
                <w:rFonts w:hint="eastAsia" w:ascii="宋体" w:hAnsi="宋体"/>
                <w:sz w:val="18"/>
                <w:szCs w:val="18"/>
              </w:rPr>
              <w:t>1037.8</w:t>
            </w:r>
          </w:p>
        </w:tc>
        <w:tc>
          <w:tcPr>
            <w:tcW w:w="351" w:type="pct"/>
            <w:shd w:val="clear" w:color="auto" w:fill="auto"/>
            <w:noWrap/>
            <w:vAlign w:val="center"/>
          </w:tcPr>
          <w:p w14:paraId="3D0F82EC">
            <w:pPr>
              <w:snapToGrid w:val="0"/>
              <w:spacing w:line="216" w:lineRule="auto"/>
              <w:jc w:val="center"/>
              <w:rPr>
                <w:rFonts w:hint="eastAsia" w:ascii="宋体" w:hAnsi="宋体"/>
                <w:sz w:val="18"/>
                <w:szCs w:val="18"/>
              </w:rPr>
            </w:pPr>
            <w:r>
              <w:rPr>
                <w:rFonts w:hint="eastAsia" w:ascii="宋体" w:hAnsi="宋体"/>
                <w:sz w:val="18"/>
                <w:szCs w:val="18"/>
              </w:rPr>
              <w:t>1038</w:t>
            </w:r>
          </w:p>
        </w:tc>
        <w:tc>
          <w:tcPr>
            <w:tcW w:w="392" w:type="pct"/>
            <w:shd w:val="clear" w:color="auto" w:fill="auto"/>
            <w:noWrap/>
            <w:vAlign w:val="center"/>
          </w:tcPr>
          <w:p w14:paraId="171E789F">
            <w:pPr>
              <w:snapToGrid w:val="0"/>
              <w:spacing w:line="216" w:lineRule="auto"/>
              <w:jc w:val="center"/>
              <w:rPr>
                <w:rFonts w:hint="eastAsia" w:ascii="宋体" w:hAnsi="宋体"/>
                <w:sz w:val="18"/>
                <w:szCs w:val="18"/>
              </w:rPr>
            </w:pPr>
            <w:r>
              <w:rPr>
                <w:rFonts w:hint="eastAsia" w:ascii="宋体" w:hAnsi="宋体"/>
                <w:sz w:val="18"/>
                <w:szCs w:val="18"/>
              </w:rPr>
              <w:t>1038.4</w:t>
            </w:r>
          </w:p>
        </w:tc>
        <w:tc>
          <w:tcPr>
            <w:tcW w:w="392" w:type="pct"/>
            <w:shd w:val="clear" w:color="auto" w:fill="auto"/>
            <w:noWrap/>
            <w:vAlign w:val="center"/>
          </w:tcPr>
          <w:p w14:paraId="070619EC">
            <w:pPr>
              <w:snapToGrid w:val="0"/>
              <w:spacing w:line="216" w:lineRule="auto"/>
              <w:jc w:val="center"/>
              <w:rPr>
                <w:rFonts w:hint="eastAsia" w:ascii="宋体" w:hAnsi="宋体"/>
                <w:sz w:val="18"/>
                <w:szCs w:val="18"/>
              </w:rPr>
            </w:pPr>
            <w:r>
              <w:rPr>
                <w:rFonts w:hint="eastAsia" w:ascii="宋体" w:hAnsi="宋体"/>
                <w:sz w:val="18"/>
                <w:szCs w:val="18"/>
              </w:rPr>
              <w:t>1039.1</w:t>
            </w:r>
          </w:p>
        </w:tc>
        <w:tc>
          <w:tcPr>
            <w:tcW w:w="392" w:type="pct"/>
            <w:shd w:val="clear" w:color="auto" w:fill="auto"/>
            <w:noWrap/>
            <w:vAlign w:val="center"/>
          </w:tcPr>
          <w:p w14:paraId="101D2204">
            <w:pPr>
              <w:snapToGrid w:val="0"/>
              <w:spacing w:line="216" w:lineRule="auto"/>
              <w:jc w:val="center"/>
              <w:rPr>
                <w:rFonts w:hint="eastAsia" w:ascii="宋体" w:hAnsi="宋体"/>
                <w:sz w:val="18"/>
                <w:szCs w:val="18"/>
              </w:rPr>
            </w:pPr>
            <w:r>
              <w:rPr>
                <w:rFonts w:hint="eastAsia" w:ascii="宋体" w:hAnsi="宋体"/>
                <w:sz w:val="18"/>
                <w:szCs w:val="18"/>
              </w:rPr>
              <w:t>1040.3</w:t>
            </w:r>
          </w:p>
        </w:tc>
        <w:tc>
          <w:tcPr>
            <w:tcW w:w="392" w:type="pct"/>
            <w:shd w:val="clear" w:color="auto" w:fill="auto"/>
            <w:noWrap/>
            <w:vAlign w:val="center"/>
          </w:tcPr>
          <w:p w14:paraId="48AEBE88">
            <w:pPr>
              <w:snapToGrid w:val="0"/>
              <w:spacing w:line="216" w:lineRule="auto"/>
              <w:jc w:val="center"/>
              <w:rPr>
                <w:rFonts w:hint="eastAsia" w:ascii="宋体" w:hAnsi="宋体"/>
                <w:sz w:val="18"/>
                <w:szCs w:val="18"/>
              </w:rPr>
            </w:pPr>
            <w:r>
              <w:rPr>
                <w:rFonts w:hint="eastAsia" w:ascii="宋体" w:hAnsi="宋体"/>
                <w:sz w:val="18"/>
                <w:szCs w:val="18"/>
              </w:rPr>
              <w:t>1041.5</w:t>
            </w:r>
          </w:p>
        </w:tc>
        <w:tc>
          <w:tcPr>
            <w:tcW w:w="392" w:type="pct"/>
            <w:shd w:val="clear" w:color="auto" w:fill="auto"/>
            <w:noWrap/>
            <w:vAlign w:val="center"/>
          </w:tcPr>
          <w:p w14:paraId="72D04164">
            <w:pPr>
              <w:snapToGrid w:val="0"/>
              <w:spacing w:line="216" w:lineRule="auto"/>
              <w:jc w:val="center"/>
              <w:rPr>
                <w:rFonts w:hint="eastAsia" w:ascii="宋体" w:hAnsi="宋体"/>
                <w:sz w:val="18"/>
                <w:szCs w:val="18"/>
              </w:rPr>
            </w:pPr>
            <w:r>
              <w:rPr>
                <w:rFonts w:hint="eastAsia" w:ascii="宋体" w:hAnsi="宋体"/>
                <w:sz w:val="18"/>
                <w:szCs w:val="18"/>
              </w:rPr>
              <w:t>1024.8</w:t>
            </w:r>
          </w:p>
        </w:tc>
      </w:tr>
      <w:tr w14:paraId="4CE5B7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333" w:type="pct"/>
            <w:shd w:val="clear" w:color="auto" w:fill="auto"/>
            <w:noWrap/>
            <w:vAlign w:val="center"/>
          </w:tcPr>
          <w:p w14:paraId="01111E20">
            <w:pPr>
              <w:snapToGrid w:val="0"/>
              <w:spacing w:line="216" w:lineRule="auto"/>
              <w:jc w:val="center"/>
              <w:rPr>
                <w:rFonts w:hint="eastAsia" w:ascii="宋体" w:hAnsi="宋体"/>
                <w:sz w:val="18"/>
                <w:szCs w:val="18"/>
              </w:rPr>
            </w:pPr>
            <w:r>
              <w:rPr>
                <w:rFonts w:hint="eastAsia" w:ascii="宋体" w:hAnsi="宋体"/>
                <w:sz w:val="18"/>
                <w:szCs w:val="18"/>
              </w:rPr>
              <w:t>260℃</w:t>
            </w:r>
          </w:p>
        </w:tc>
        <w:tc>
          <w:tcPr>
            <w:tcW w:w="392" w:type="pct"/>
            <w:shd w:val="clear" w:color="auto" w:fill="auto"/>
            <w:noWrap/>
            <w:vAlign w:val="center"/>
          </w:tcPr>
          <w:p w14:paraId="08BD5A3D">
            <w:pPr>
              <w:snapToGrid w:val="0"/>
              <w:spacing w:line="216" w:lineRule="auto"/>
              <w:jc w:val="center"/>
              <w:rPr>
                <w:rFonts w:hint="eastAsia" w:ascii="宋体" w:hAnsi="宋体"/>
                <w:sz w:val="18"/>
                <w:szCs w:val="18"/>
              </w:rPr>
            </w:pPr>
            <w:r>
              <w:rPr>
                <w:rFonts w:hint="eastAsia" w:ascii="宋体" w:hAnsi="宋体"/>
                <w:sz w:val="18"/>
                <w:szCs w:val="18"/>
              </w:rPr>
              <w:t>2996.8</w:t>
            </w:r>
          </w:p>
        </w:tc>
        <w:tc>
          <w:tcPr>
            <w:tcW w:w="392" w:type="pct"/>
            <w:shd w:val="clear" w:color="auto" w:fill="auto"/>
            <w:noWrap/>
            <w:vAlign w:val="center"/>
          </w:tcPr>
          <w:p w14:paraId="633B9ADE">
            <w:pPr>
              <w:snapToGrid w:val="0"/>
              <w:spacing w:line="216" w:lineRule="auto"/>
              <w:jc w:val="center"/>
              <w:rPr>
                <w:rFonts w:hint="eastAsia" w:ascii="宋体" w:hAnsi="宋体"/>
                <w:sz w:val="18"/>
                <w:szCs w:val="18"/>
              </w:rPr>
            </w:pPr>
            <w:r>
              <w:rPr>
                <w:rFonts w:hint="eastAsia" w:ascii="宋体" w:hAnsi="宋体"/>
                <w:sz w:val="18"/>
                <w:szCs w:val="18"/>
              </w:rPr>
              <w:t>2994.1</w:t>
            </w:r>
          </w:p>
        </w:tc>
        <w:tc>
          <w:tcPr>
            <w:tcW w:w="392" w:type="pct"/>
            <w:shd w:val="clear" w:color="auto" w:fill="auto"/>
            <w:noWrap/>
            <w:vAlign w:val="center"/>
          </w:tcPr>
          <w:p w14:paraId="00B131A6">
            <w:pPr>
              <w:snapToGrid w:val="0"/>
              <w:spacing w:line="216" w:lineRule="auto"/>
              <w:jc w:val="center"/>
              <w:rPr>
                <w:rFonts w:hint="eastAsia" w:ascii="宋体" w:hAnsi="宋体"/>
                <w:sz w:val="18"/>
                <w:szCs w:val="18"/>
              </w:rPr>
            </w:pPr>
            <w:r>
              <w:rPr>
                <w:rFonts w:hint="eastAsia" w:ascii="宋体" w:hAnsi="宋体"/>
                <w:sz w:val="18"/>
                <w:szCs w:val="18"/>
              </w:rPr>
              <w:t>2981.5</w:t>
            </w:r>
          </w:p>
        </w:tc>
        <w:tc>
          <w:tcPr>
            <w:tcW w:w="392" w:type="pct"/>
            <w:shd w:val="clear" w:color="auto" w:fill="auto"/>
            <w:noWrap/>
            <w:vAlign w:val="center"/>
          </w:tcPr>
          <w:p w14:paraId="28CA53D2">
            <w:pPr>
              <w:snapToGrid w:val="0"/>
              <w:spacing w:line="216" w:lineRule="auto"/>
              <w:jc w:val="center"/>
              <w:rPr>
                <w:rFonts w:hint="eastAsia" w:ascii="宋体" w:hAnsi="宋体"/>
                <w:sz w:val="18"/>
                <w:szCs w:val="18"/>
              </w:rPr>
            </w:pPr>
            <w:r>
              <w:rPr>
                <w:rFonts w:hint="eastAsia" w:ascii="宋体" w:hAnsi="宋体"/>
                <w:sz w:val="18"/>
                <w:szCs w:val="18"/>
              </w:rPr>
              <w:t>2964.8</w:t>
            </w:r>
          </w:p>
        </w:tc>
        <w:tc>
          <w:tcPr>
            <w:tcW w:w="392" w:type="pct"/>
            <w:shd w:val="clear" w:color="auto" w:fill="auto"/>
            <w:noWrap/>
            <w:vAlign w:val="center"/>
          </w:tcPr>
          <w:p w14:paraId="74FE60B3">
            <w:pPr>
              <w:snapToGrid w:val="0"/>
              <w:spacing w:line="216" w:lineRule="auto"/>
              <w:jc w:val="center"/>
              <w:rPr>
                <w:rFonts w:hint="eastAsia" w:ascii="宋体" w:hAnsi="宋体"/>
                <w:sz w:val="18"/>
                <w:szCs w:val="18"/>
              </w:rPr>
            </w:pPr>
            <w:r>
              <w:rPr>
                <w:rFonts w:hint="eastAsia" w:ascii="宋体" w:hAnsi="宋体"/>
                <w:sz w:val="18"/>
                <w:szCs w:val="18"/>
              </w:rPr>
              <w:t>2885.5</w:t>
            </w:r>
          </w:p>
        </w:tc>
        <w:tc>
          <w:tcPr>
            <w:tcW w:w="392" w:type="pct"/>
            <w:shd w:val="clear" w:color="auto" w:fill="auto"/>
            <w:noWrap/>
            <w:vAlign w:val="center"/>
          </w:tcPr>
          <w:p w14:paraId="5DD0AE52">
            <w:pPr>
              <w:snapToGrid w:val="0"/>
              <w:spacing w:line="216" w:lineRule="auto"/>
              <w:jc w:val="center"/>
              <w:rPr>
                <w:rFonts w:hint="eastAsia" w:ascii="宋体" w:hAnsi="宋体"/>
                <w:sz w:val="18"/>
                <w:szCs w:val="18"/>
              </w:rPr>
            </w:pPr>
            <w:r>
              <w:rPr>
                <w:rFonts w:hint="eastAsia" w:ascii="宋体" w:hAnsi="宋体"/>
                <w:sz w:val="18"/>
                <w:szCs w:val="18"/>
              </w:rPr>
              <w:t>1135</w:t>
            </w:r>
          </w:p>
        </w:tc>
        <w:tc>
          <w:tcPr>
            <w:tcW w:w="351" w:type="pct"/>
            <w:shd w:val="clear" w:color="auto" w:fill="auto"/>
            <w:noWrap/>
            <w:vAlign w:val="center"/>
          </w:tcPr>
          <w:p w14:paraId="29BC689E">
            <w:pPr>
              <w:snapToGrid w:val="0"/>
              <w:spacing w:line="216" w:lineRule="auto"/>
              <w:jc w:val="center"/>
              <w:rPr>
                <w:rFonts w:hint="eastAsia" w:ascii="宋体" w:hAnsi="宋体"/>
                <w:sz w:val="18"/>
                <w:szCs w:val="18"/>
              </w:rPr>
            </w:pPr>
            <w:r>
              <w:rPr>
                <w:rFonts w:hint="eastAsia" w:ascii="宋体" w:hAnsi="宋体"/>
                <w:sz w:val="18"/>
                <w:szCs w:val="18"/>
              </w:rPr>
              <w:t>1134.7</w:t>
            </w:r>
          </w:p>
        </w:tc>
        <w:tc>
          <w:tcPr>
            <w:tcW w:w="392" w:type="pct"/>
            <w:shd w:val="clear" w:color="auto" w:fill="auto"/>
            <w:noWrap/>
            <w:vAlign w:val="center"/>
          </w:tcPr>
          <w:p w14:paraId="3C062D4C">
            <w:pPr>
              <w:snapToGrid w:val="0"/>
              <w:spacing w:line="216" w:lineRule="auto"/>
              <w:jc w:val="center"/>
              <w:rPr>
                <w:rFonts w:hint="eastAsia" w:ascii="宋体" w:hAnsi="宋体"/>
                <w:sz w:val="18"/>
                <w:szCs w:val="18"/>
              </w:rPr>
            </w:pPr>
            <w:r>
              <w:rPr>
                <w:rFonts w:hint="eastAsia" w:ascii="宋体" w:hAnsi="宋体"/>
                <w:sz w:val="18"/>
                <w:szCs w:val="18"/>
              </w:rPr>
              <w:t>1134.3</w:t>
            </w:r>
          </w:p>
        </w:tc>
        <w:tc>
          <w:tcPr>
            <w:tcW w:w="392" w:type="pct"/>
            <w:shd w:val="clear" w:color="auto" w:fill="auto"/>
            <w:noWrap/>
            <w:vAlign w:val="center"/>
          </w:tcPr>
          <w:p w14:paraId="5404836A">
            <w:pPr>
              <w:snapToGrid w:val="0"/>
              <w:spacing w:line="216" w:lineRule="auto"/>
              <w:jc w:val="center"/>
              <w:rPr>
                <w:rFonts w:hint="eastAsia" w:ascii="宋体" w:hAnsi="宋体"/>
                <w:sz w:val="18"/>
                <w:szCs w:val="18"/>
              </w:rPr>
            </w:pPr>
            <w:r>
              <w:rPr>
                <w:rFonts w:hint="eastAsia" w:ascii="宋体" w:hAnsi="宋体"/>
                <w:sz w:val="18"/>
                <w:szCs w:val="18"/>
              </w:rPr>
              <w:t>1134.1</w:t>
            </w:r>
          </w:p>
        </w:tc>
        <w:tc>
          <w:tcPr>
            <w:tcW w:w="392" w:type="pct"/>
            <w:shd w:val="clear" w:color="auto" w:fill="auto"/>
            <w:noWrap/>
            <w:vAlign w:val="center"/>
          </w:tcPr>
          <w:p w14:paraId="4C326C4C">
            <w:pPr>
              <w:snapToGrid w:val="0"/>
              <w:spacing w:line="216" w:lineRule="auto"/>
              <w:jc w:val="center"/>
              <w:rPr>
                <w:rFonts w:hint="eastAsia" w:ascii="宋体" w:hAnsi="宋体"/>
                <w:sz w:val="18"/>
                <w:szCs w:val="18"/>
              </w:rPr>
            </w:pPr>
            <w:r>
              <w:rPr>
                <w:rFonts w:hint="eastAsia" w:ascii="宋体" w:hAnsi="宋体"/>
                <w:sz w:val="18"/>
                <w:szCs w:val="18"/>
              </w:rPr>
              <w:t>1134</w:t>
            </w:r>
          </w:p>
        </w:tc>
        <w:tc>
          <w:tcPr>
            <w:tcW w:w="392" w:type="pct"/>
            <w:shd w:val="clear" w:color="auto" w:fill="auto"/>
            <w:noWrap/>
            <w:vAlign w:val="center"/>
          </w:tcPr>
          <w:p w14:paraId="457183F0">
            <w:pPr>
              <w:snapToGrid w:val="0"/>
              <w:spacing w:line="216" w:lineRule="auto"/>
              <w:jc w:val="center"/>
              <w:rPr>
                <w:rFonts w:hint="eastAsia" w:ascii="宋体" w:hAnsi="宋体"/>
                <w:sz w:val="18"/>
                <w:szCs w:val="18"/>
              </w:rPr>
            </w:pPr>
            <w:r>
              <w:rPr>
                <w:rFonts w:hint="eastAsia" w:ascii="宋体" w:hAnsi="宋体"/>
                <w:sz w:val="18"/>
                <w:szCs w:val="18"/>
              </w:rPr>
              <w:t>1134.3</w:t>
            </w:r>
          </w:p>
        </w:tc>
        <w:tc>
          <w:tcPr>
            <w:tcW w:w="392" w:type="pct"/>
            <w:shd w:val="clear" w:color="auto" w:fill="auto"/>
            <w:noWrap/>
            <w:vAlign w:val="center"/>
          </w:tcPr>
          <w:p w14:paraId="2EDF7058">
            <w:pPr>
              <w:snapToGrid w:val="0"/>
              <w:spacing w:line="216" w:lineRule="auto"/>
              <w:jc w:val="center"/>
              <w:rPr>
                <w:rFonts w:hint="eastAsia" w:ascii="宋体" w:hAnsi="宋体"/>
                <w:sz w:val="18"/>
                <w:szCs w:val="18"/>
              </w:rPr>
            </w:pPr>
            <w:r>
              <w:rPr>
                <w:rFonts w:hint="eastAsia" w:ascii="宋体" w:hAnsi="宋体"/>
                <w:sz w:val="18"/>
                <w:szCs w:val="18"/>
              </w:rPr>
              <w:t>1134.8</w:t>
            </w:r>
          </w:p>
        </w:tc>
      </w:tr>
      <w:tr w14:paraId="74A16B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333" w:type="pct"/>
            <w:shd w:val="clear" w:color="auto" w:fill="auto"/>
            <w:noWrap/>
            <w:vAlign w:val="center"/>
          </w:tcPr>
          <w:p w14:paraId="23CB4F3C">
            <w:pPr>
              <w:snapToGrid w:val="0"/>
              <w:spacing w:line="216" w:lineRule="auto"/>
              <w:jc w:val="center"/>
              <w:rPr>
                <w:rFonts w:hint="eastAsia" w:ascii="宋体" w:hAnsi="宋体"/>
                <w:sz w:val="18"/>
                <w:szCs w:val="18"/>
              </w:rPr>
            </w:pPr>
            <w:r>
              <w:rPr>
                <w:rFonts w:hint="eastAsia" w:ascii="宋体" w:hAnsi="宋体"/>
                <w:sz w:val="18"/>
                <w:szCs w:val="18"/>
              </w:rPr>
              <w:t>280℃</w:t>
            </w:r>
          </w:p>
        </w:tc>
        <w:tc>
          <w:tcPr>
            <w:tcW w:w="392" w:type="pct"/>
            <w:shd w:val="clear" w:color="auto" w:fill="auto"/>
            <w:noWrap/>
            <w:vAlign w:val="center"/>
          </w:tcPr>
          <w:p w14:paraId="49AB823E">
            <w:pPr>
              <w:snapToGrid w:val="0"/>
              <w:spacing w:line="216" w:lineRule="auto"/>
              <w:jc w:val="center"/>
              <w:rPr>
                <w:rFonts w:hint="eastAsia" w:ascii="宋体" w:hAnsi="宋体"/>
                <w:sz w:val="18"/>
                <w:szCs w:val="18"/>
              </w:rPr>
            </w:pPr>
            <w:r>
              <w:rPr>
                <w:rFonts w:hint="eastAsia" w:ascii="宋体" w:hAnsi="宋体"/>
                <w:sz w:val="18"/>
                <w:szCs w:val="18"/>
              </w:rPr>
              <w:t>3036.5</w:t>
            </w:r>
          </w:p>
        </w:tc>
        <w:tc>
          <w:tcPr>
            <w:tcW w:w="392" w:type="pct"/>
            <w:shd w:val="clear" w:color="auto" w:fill="auto"/>
            <w:noWrap/>
            <w:vAlign w:val="center"/>
          </w:tcPr>
          <w:p w14:paraId="53B06F5F">
            <w:pPr>
              <w:snapToGrid w:val="0"/>
              <w:spacing w:line="216" w:lineRule="auto"/>
              <w:jc w:val="center"/>
              <w:rPr>
                <w:rFonts w:hint="eastAsia" w:ascii="宋体" w:hAnsi="宋体"/>
                <w:sz w:val="18"/>
                <w:szCs w:val="18"/>
              </w:rPr>
            </w:pPr>
            <w:r>
              <w:rPr>
                <w:rFonts w:hint="eastAsia" w:ascii="宋体" w:hAnsi="宋体"/>
                <w:sz w:val="18"/>
                <w:szCs w:val="18"/>
              </w:rPr>
              <w:t>3034</w:t>
            </w:r>
          </w:p>
        </w:tc>
        <w:tc>
          <w:tcPr>
            <w:tcW w:w="392" w:type="pct"/>
            <w:shd w:val="clear" w:color="auto" w:fill="auto"/>
            <w:noWrap/>
            <w:vAlign w:val="center"/>
          </w:tcPr>
          <w:p w14:paraId="32AD6A1A">
            <w:pPr>
              <w:snapToGrid w:val="0"/>
              <w:spacing w:line="216" w:lineRule="auto"/>
              <w:jc w:val="center"/>
              <w:rPr>
                <w:rFonts w:hint="eastAsia" w:ascii="宋体" w:hAnsi="宋体"/>
                <w:sz w:val="18"/>
                <w:szCs w:val="18"/>
              </w:rPr>
            </w:pPr>
            <w:r>
              <w:rPr>
                <w:rFonts w:hint="eastAsia" w:ascii="宋体" w:hAnsi="宋体"/>
                <w:sz w:val="18"/>
                <w:szCs w:val="18"/>
              </w:rPr>
              <w:t>3022.9</w:t>
            </w:r>
          </w:p>
        </w:tc>
        <w:tc>
          <w:tcPr>
            <w:tcW w:w="392" w:type="pct"/>
            <w:shd w:val="clear" w:color="auto" w:fill="auto"/>
            <w:noWrap/>
            <w:vAlign w:val="center"/>
          </w:tcPr>
          <w:p w14:paraId="41CC3213">
            <w:pPr>
              <w:snapToGrid w:val="0"/>
              <w:spacing w:line="216" w:lineRule="auto"/>
              <w:jc w:val="center"/>
              <w:rPr>
                <w:rFonts w:hint="eastAsia" w:ascii="宋体" w:hAnsi="宋体"/>
                <w:sz w:val="18"/>
                <w:szCs w:val="18"/>
              </w:rPr>
            </w:pPr>
            <w:r>
              <w:rPr>
                <w:rFonts w:hint="eastAsia" w:ascii="宋体" w:hAnsi="宋体"/>
                <w:sz w:val="18"/>
                <w:szCs w:val="18"/>
              </w:rPr>
              <w:t>3008.3</w:t>
            </w:r>
          </w:p>
        </w:tc>
        <w:tc>
          <w:tcPr>
            <w:tcW w:w="392" w:type="pct"/>
            <w:shd w:val="clear" w:color="auto" w:fill="auto"/>
            <w:noWrap/>
            <w:vAlign w:val="center"/>
          </w:tcPr>
          <w:p w14:paraId="51A9D972">
            <w:pPr>
              <w:snapToGrid w:val="0"/>
              <w:spacing w:line="216" w:lineRule="auto"/>
              <w:jc w:val="center"/>
              <w:rPr>
                <w:rFonts w:hint="eastAsia" w:ascii="宋体" w:hAnsi="宋体"/>
                <w:sz w:val="18"/>
                <w:szCs w:val="18"/>
              </w:rPr>
            </w:pPr>
            <w:r>
              <w:rPr>
                <w:rFonts w:hint="eastAsia" w:ascii="宋体" w:hAnsi="宋体"/>
                <w:sz w:val="18"/>
                <w:szCs w:val="18"/>
              </w:rPr>
              <w:t>2941.8</w:t>
            </w:r>
          </w:p>
        </w:tc>
        <w:tc>
          <w:tcPr>
            <w:tcW w:w="392" w:type="pct"/>
            <w:shd w:val="clear" w:color="auto" w:fill="auto"/>
            <w:noWrap/>
            <w:vAlign w:val="center"/>
          </w:tcPr>
          <w:p w14:paraId="7C07BC62">
            <w:pPr>
              <w:snapToGrid w:val="0"/>
              <w:spacing w:line="216" w:lineRule="auto"/>
              <w:jc w:val="center"/>
              <w:rPr>
                <w:rFonts w:hint="eastAsia" w:ascii="宋体" w:hAnsi="宋体"/>
                <w:sz w:val="18"/>
                <w:szCs w:val="18"/>
              </w:rPr>
            </w:pPr>
            <w:r>
              <w:rPr>
                <w:rFonts w:hint="eastAsia" w:ascii="宋体" w:hAnsi="宋体"/>
                <w:sz w:val="18"/>
                <w:szCs w:val="18"/>
              </w:rPr>
              <w:t>2857</w:t>
            </w:r>
          </w:p>
        </w:tc>
        <w:tc>
          <w:tcPr>
            <w:tcW w:w="351" w:type="pct"/>
            <w:shd w:val="clear" w:color="auto" w:fill="auto"/>
            <w:noWrap/>
            <w:vAlign w:val="center"/>
          </w:tcPr>
          <w:p w14:paraId="4FD2F0DD">
            <w:pPr>
              <w:snapToGrid w:val="0"/>
              <w:spacing w:line="216" w:lineRule="auto"/>
              <w:jc w:val="center"/>
              <w:rPr>
                <w:rFonts w:hint="eastAsia" w:ascii="宋体" w:hAnsi="宋体"/>
                <w:sz w:val="18"/>
                <w:szCs w:val="18"/>
              </w:rPr>
            </w:pPr>
            <w:r>
              <w:rPr>
                <w:rFonts w:hint="eastAsia" w:ascii="宋体" w:hAnsi="宋体"/>
                <w:sz w:val="18"/>
                <w:szCs w:val="18"/>
              </w:rPr>
              <w:t>1236.7</w:t>
            </w:r>
          </w:p>
        </w:tc>
        <w:tc>
          <w:tcPr>
            <w:tcW w:w="392" w:type="pct"/>
            <w:shd w:val="clear" w:color="auto" w:fill="auto"/>
            <w:noWrap/>
            <w:vAlign w:val="center"/>
          </w:tcPr>
          <w:p w14:paraId="6A6F3276">
            <w:pPr>
              <w:snapToGrid w:val="0"/>
              <w:spacing w:line="216" w:lineRule="auto"/>
              <w:jc w:val="center"/>
              <w:rPr>
                <w:rFonts w:hint="eastAsia" w:ascii="宋体" w:hAnsi="宋体"/>
                <w:sz w:val="18"/>
                <w:szCs w:val="18"/>
              </w:rPr>
            </w:pPr>
            <w:r>
              <w:rPr>
                <w:rFonts w:hint="eastAsia" w:ascii="宋体" w:hAnsi="宋体"/>
                <w:sz w:val="18"/>
                <w:szCs w:val="18"/>
              </w:rPr>
              <w:t>1235.2</w:t>
            </w:r>
          </w:p>
        </w:tc>
        <w:tc>
          <w:tcPr>
            <w:tcW w:w="392" w:type="pct"/>
            <w:shd w:val="clear" w:color="auto" w:fill="auto"/>
            <w:noWrap/>
            <w:vAlign w:val="center"/>
          </w:tcPr>
          <w:p w14:paraId="46EFD373">
            <w:pPr>
              <w:snapToGrid w:val="0"/>
              <w:spacing w:line="216" w:lineRule="auto"/>
              <w:jc w:val="center"/>
              <w:rPr>
                <w:rFonts w:hint="eastAsia" w:ascii="宋体" w:hAnsi="宋体"/>
                <w:sz w:val="18"/>
                <w:szCs w:val="18"/>
              </w:rPr>
            </w:pPr>
            <w:r>
              <w:rPr>
                <w:rFonts w:hint="eastAsia" w:ascii="宋体" w:hAnsi="宋体"/>
                <w:sz w:val="18"/>
                <w:szCs w:val="18"/>
              </w:rPr>
              <w:t>1233.5</w:t>
            </w:r>
          </w:p>
        </w:tc>
        <w:tc>
          <w:tcPr>
            <w:tcW w:w="392" w:type="pct"/>
            <w:shd w:val="clear" w:color="auto" w:fill="auto"/>
            <w:noWrap/>
            <w:vAlign w:val="center"/>
          </w:tcPr>
          <w:p w14:paraId="798FC2E8">
            <w:pPr>
              <w:snapToGrid w:val="0"/>
              <w:spacing w:line="216" w:lineRule="auto"/>
              <w:jc w:val="center"/>
              <w:rPr>
                <w:rFonts w:hint="eastAsia" w:ascii="宋体" w:hAnsi="宋体"/>
                <w:sz w:val="18"/>
                <w:szCs w:val="18"/>
              </w:rPr>
            </w:pPr>
            <w:r>
              <w:rPr>
                <w:rFonts w:hint="eastAsia" w:ascii="宋体" w:hAnsi="宋体"/>
                <w:sz w:val="18"/>
                <w:szCs w:val="18"/>
              </w:rPr>
              <w:t>1231.6</w:t>
            </w:r>
          </w:p>
        </w:tc>
        <w:tc>
          <w:tcPr>
            <w:tcW w:w="392" w:type="pct"/>
            <w:shd w:val="clear" w:color="auto" w:fill="auto"/>
            <w:noWrap/>
            <w:vAlign w:val="center"/>
          </w:tcPr>
          <w:p w14:paraId="1B354036">
            <w:pPr>
              <w:snapToGrid w:val="0"/>
              <w:spacing w:line="216" w:lineRule="auto"/>
              <w:jc w:val="center"/>
              <w:rPr>
                <w:rFonts w:hint="eastAsia" w:ascii="宋体" w:hAnsi="宋体"/>
                <w:sz w:val="18"/>
                <w:szCs w:val="18"/>
              </w:rPr>
            </w:pPr>
            <w:r>
              <w:rPr>
                <w:rFonts w:hint="eastAsia" w:ascii="宋体" w:hAnsi="宋体"/>
                <w:sz w:val="18"/>
                <w:szCs w:val="18"/>
              </w:rPr>
              <w:t>1230.5</w:t>
            </w:r>
          </w:p>
        </w:tc>
        <w:tc>
          <w:tcPr>
            <w:tcW w:w="392" w:type="pct"/>
            <w:shd w:val="clear" w:color="auto" w:fill="auto"/>
            <w:noWrap/>
            <w:vAlign w:val="center"/>
          </w:tcPr>
          <w:p w14:paraId="64ED09E4">
            <w:pPr>
              <w:snapToGrid w:val="0"/>
              <w:spacing w:line="216" w:lineRule="auto"/>
              <w:jc w:val="center"/>
              <w:rPr>
                <w:rFonts w:hint="eastAsia" w:ascii="宋体" w:hAnsi="宋体"/>
                <w:sz w:val="18"/>
                <w:szCs w:val="18"/>
              </w:rPr>
            </w:pPr>
            <w:r>
              <w:rPr>
                <w:rFonts w:hint="eastAsia" w:ascii="宋体" w:hAnsi="宋体"/>
                <w:sz w:val="18"/>
                <w:szCs w:val="18"/>
              </w:rPr>
              <w:t>1229.9</w:t>
            </w:r>
          </w:p>
        </w:tc>
      </w:tr>
      <w:tr w14:paraId="522E8D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333" w:type="pct"/>
            <w:shd w:val="clear" w:color="auto" w:fill="auto"/>
            <w:noWrap/>
            <w:vAlign w:val="center"/>
          </w:tcPr>
          <w:p w14:paraId="6FA45C77">
            <w:pPr>
              <w:snapToGrid w:val="0"/>
              <w:spacing w:line="216" w:lineRule="auto"/>
              <w:jc w:val="center"/>
              <w:rPr>
                <w:rFonts w:hint="eastAsia" w:ascii="宋体" w:hAnsi="宋体"/>
                <w:sz w:val="18"/>
                <w:szCs w:val="18"/>
              </w:rPr>
            </w:pPr>
            <w:r>
              <w:rPr>
                <w:rFonts w:hint="eastAsia" w:ascii="宋体" w:hAnsi="宋体"/>
                <w:sz w:val="18"/>
                <w:szCs w:val="18"/>
              </w:rPr>
              <w:t>300℃</w:t>
            </w:r>
          </w:p>
        </w:tc>
        <w:tc>
          <w:tcPr>
            <w:tcW w:w="392" w:type="pct"/>
            <w:shd w:val="clear" w:color="auto" w:fill="auto"/>
            <w:noWrap/>
            <w:vAlign w:val="center"/>
          </w:tcPr>
          <w:p w14:paraId="0F7C2FE7">
            <w:pPr>
              <w:snapToGrid w:val="0"/>
              <w:spacing w:line="216" w:lineRule="auto"/>
              <w:jc w:val="center"/>
              <w:rPr>
                <w:rFonts w:hint="eastAsia" w:ascii="宋体" w:hAnsi="宋体"/>
                <w:sz w:val="18"/>
                <w:szCs w:val="18"/>
              </w:rPr>
            </w:pPr>
            <w:r>
              <w:rPr>
                <w:rFonts w:hint="eastAsia" w:ascii="宋体" w:hAnsi="宋体"/>
                <w:sz w:val="18"/>
                <w:szCs w:val="18"/>
              </w:rPr>
              <w:t>3076.3</w:t>
            </w:r>
          </w:p>
        </w:tc>
        <w:tc>
          <w:tcPr>
            <w:tcW w:w="392" w:type="pct"/>
            <w:shd w:val="clear" w:color="auto" w:fill="auto"/>
            <w:noWrap/>
            <w:vAlign w:val="center"/>
          </w:tcPr>
          <w:p w14:paraId="2A466F56">
            <w:pPr>
              <w:snapToGrid w:val="0"/>
              <w:spacing w:line="216" w:lineRule="auto"/>
              <w:jc w:val="center"/>
              <w:rPr>
                <w:rFonts w:hint="eastAsia" w:ascii="宋体" w:hAnsi="宋体"/>
                <w:sz w:val="18"/>
                <w:szCs w:val="18"/>
              </w:rPr>
            </w:pPr>
            <w:r>
              <w:rPr>
                <w:rFonts w:hint="eastAsia" w:ascii="宋体" w:hAnsi="宋体"/>
                <w:sz w:val="18"/>
                <w:szCs w:val="18"/>
              </w:rPr>
              <w:t>3074.1</w:t>
            </w:r>
          </w:p>
        </w:tc>
        <w:tc>
          <w:tcPr>
            <w:tcW w:w="392" w:type="pct"/>
            <w:shd w:val="clear" w:color="auto" w:fill="auto"/>
            <w:noWrap/>
            <w:vAlign w:val="center"/>
          </w:tcPr>
          <w:p w14:paraId="6B29F57B">
            <w:pPr>
              <w:snapToGrid w:val="0"/>
              <w:spacing w:line="216" w:lineRule="auto"/>
              <w:jc w:val="center"/>
              <w:rPr>
                <w:rFonts w:hint="eastAsia" w:ascii="宋体" w:hAnsi="宋体"/>
                <w:sz w:val="18"/>
                <w:szCs w:val="18"/>
              </w:rPr>
            </w:pPr>
            <w:r>
              <w:rPr>
                <w:rFonts w:hint="eastAsia" w:ascii="宋体" w:hAnsi="宋体"/>
                <w:sz w:val="18"/>
                <w:szCs w:val="18"/>
              </w:rPr>
              <w:t>3064.2</w:t>
            </w:r>
          </w:p>
        </w:tc>
        <w:tc>
          <w:tcPr>
            <w:tcW w:w="392" w:type="pct"/>
            <w:shd w:val="clear" w:color="auto" w:fill="auto"/>
            <w:noWrap/>
            <w:vAlign w:val="center"/>
          </w:tcPr>
          <w:p w14:paraId="43BB5536">
            <w:pPr>
              <w:snapToGrid w:val="0"/>
              <w:spacing w:line="216" w:lineRule="auto"/>
              <w:jc w:val="center"/>
              <w:rPr>
                <w:rFonts w:hint="eastAsia" w:ascii="宋体" w:hAnsi="宋体"/>
                <w:sz w:val="18"/>
                <w:szCs w:val="18"/>
              </w:rPr>
            </w:pPr>
            <w:r>
              <w:rPr>
                <w:rFonts w:hint="eastAsia" w:ascii="宋体" w:hAnsi="宋体"/>
                <w:sz w:val="18"/>
                <w:szCs w:val="18"/>
              </w:rPr>
              <w:t>3051.3</w:t>
            </w:r>
          </w:p>
        </w:tc>
        <w:tc>
          <w:tcPr>
            <w:tcW w:w="392" w:type="pct"/>
            <w:shd w:val="clear" w:color="auto" w:fill="auto"/>
            <w:noWrap/>
            <w:vAlign w:val="center"/>
          </w:tcPr>
          <w:p w14:paraId="04C0D741">
            <w:pPr>
              <w:snapToGrid w:val="0"/>
              <w:spacing w:line="216" w:lineRule="auto"/>
              <w:jc w:val="center"/>
              <w:rPr>
                <w:rFonts w:hint="eastAsia" w:ascii="宋体" w:hAnsi="宋体"/>
                <w:sz w:val="18"/>
                <w:szCs w:val="18"/>
              </w:rPr>
            </w:pPr>
            <w:r>
              <w:rPr>
                <w:rFonts w:hint="eastAsia" w:ascii="宋体" w:hAnsi="宋体"/>
                <w:sz w:val="18"/>
                <w:szCs w:val="18"/>
              </w:rPr>
              <w:t>2994.2</w:t>
            </w:r>
          </w:p>
        </w:tc>
        <w:tc>
          <w:tcPr>
            <w:tcW w:w="392" w:type="pct"/>
            <w:shd w:val="clear" w:color="auto" w:fill="auto"/>
            <w:noWrap/>
            <w:vAlign w:val="center"/>
          </w:tcPr>
          <w:p w14:paraId="750E9BE5">
            <w:pPr>
              <w:snapToGrid w:val="0"/>
              <w:spacing w:line="216" w:lineRule="auto"/>
              <w:jc w:val="center"/>
              <w:rPr>
                <w:rFonts w:hint="eastAsia" w:ascii="宋体" w:hAnsi="宋体"/>
                <w:sz w:val="18"/>
                <w:szCs w:val="18"/>
              </w:rPr>
            </w:pPr>
            <w:r>
              <w:rPr>
                <w:rFonts w:hint="eastAsia" w:ascii="宋体" w:hAnsi="宋体"/>
                <w:sz w:val="18"/>
                <w:szCs w:val="18"/>
              </w:rPr>
              <w:t>2925.4</w:t>
            </w:r>
          </w:p>
        </w:tc>
        <w:tc>
          <w:tcPr>
            <w:tcW w:w="351" w:type="pct"/>
            <w:shd w:val="clear" w:color="auto" w:fill="auto"/>
            <w:noWrap/>
            <w:vAlign w:val="center"/>
          </w:tcPr>
          <w:p w14:paraId="4C7FA4BD">
            <w:pPr>
              <w:snapToGrid w:val="0"/>
              <w:spacing w:line="216" w:lineRule="auto"/>
              <w:jc w:val="center"/>
              <w:rPr>
                <w:rFonts w:hint="eastAsia" w:ascii="宋体" w:hAnsi="宋体"/>
                <w:sz w:val="18"/>
                <w:szCs w:val="18"/>
              </w:rPr>
            </w:pPr>
            <w:r>
              <w:rPr>
                <w:rFonts w:hint="eastAsia" w:ascii="宋体" w:hAnsi="宋体"/>
                <w:sz w:val="18"/>
                <w:szCs w:val="18"/>
              </w:rPr>
              <w:t>2839.2</w:t>
            </w:r>
          </w:p>
        </w:tc>
        <w:tc>
          <w:tcPr>
            <w:tcW w:w="392" w:type="pct"/>
            <w:shd w:val="clear" w:color="auto" w:fill="auto"/>
            <w:noWrap/>
            <w:vAlign w:val="center"/>
          </w:tcPr>
          <w:p w14:paraId="57DFCCF0">
            <w:pPr>
              <w:snapToGrid w:val="0"/>
              <w:spacing w:line="216" w:lineRule="auto"/>
              <w:jc w:val="center"/>
              <w:rPr>
                <w:rFonts w:hint="eastAsia" w:ascii="宋体" w:hAnsi="宋体"/>
                <w:sz w:val="18"/>
                <w:szCs w:val="18"/>
              </w:rPr>
            </w:pPr>
            <w:r>
              <w:rPr>
                <w:rFonts w:hint="eastAsia" w:ascii="宋体" w:hAnsi="宋体"/>
                <w:sz w:val="18"/>
                <w:szCs w:val="18"/>
              </w:rPr>
              <w:t>1343.7</w:t>
            </w:r>
          </w:p>
        </w:tc>
        <w:tc>
          <w:tcPr>
            <w:tcW w:w="392" w:type="pct"/>
            <w:shd w:val="clear" w:color="auto" w:fill="auto"/>
            <w:noWrap/>
            <w:vAlign w:val="center"/>
          </w:tcPr>
          <w:p w14:paraId="3FC5EAB4">
            <w:pPr>
              <w:snapToGrid w:val="0"/>
              <w:spacing w:line="216" w:lineRule="auto"/>
              <w:jc w:val="center"/>
              <w:rPr>
                <w:rFonts w:hint="eastAsia" w:ascii="宋体" w:hAnsi="宋体"/>
                <w:sz w:val="18"/>
                <w:szCs w:val="18"/>
              </w:rPr>
            </w:pPr>
            <w:r>
              <w:rPr>
                <w:rFonts w:hint="eastAsia" w:ascii="宋体" w:hAnsi="宋体"/>
                <w:sz w:val="18"/>
                <w:szCs w:val="18"/>
              </w:rPr>
              <w:t>1339.5</w:t>
            </w:r>
          </w:p>
        </w:tc>
        <w:tc>
          <w:tcPr>
            <w:tcW w:w="392" w:type="pct"/>
            <w:shd w:val="clear" w:color="auto" w:fill="auto"/>
            <w:noWrap/>
            <w:vAlign w:val="center"/>
          </w:tcPr>
          <w:p w14:paraId="26C9DB3A">
            <w:pPr>
              <w:snapToGrid w:val="0"/>
              <w:spacing w:line="216" w:lineRule="auto"/>
              <w:jc w:val="center"/>
              <w:rPr>
                <w:rFonts w:hint="eastAsia" w:ascii="宋体" w:hAnsi="宋体"/>
                <w:sz w:val="18"/>
                <w:szCs w:val="18"/>
              </w:rPr>
            </w:pPr>
            <w:r>
              <w:rPr>
                <w:rFonts w:hint="eastAsia" w:ascii="宋体" w:hAnsi="宋体"/>
                <w:sz w:val="18"/>
                <w:szCs w:val="18"/>
              </w:rPr>
              <w:t>1334.6</w:t>
            </w:r>
          </w:p>
        </w:tc>
        <w:tc>
          <w:tcPr>
            <w:tcW w:w="392" w:type="pct"/>
            <w:shd w:val="clear" w:color="auto" w:fill="auto"/>
            <w:noWrap/>
            <w:vAlign w:val="center"/>
          </w:tcPr>
          <w:p w14:paraId="28EBFFC3">
            <w:pPr>
              <w:snapToGrid w:val="0"/>
              <w:spacing w:line="216" w:lineRule="auto"/>
              <w:jc w:val="center"/>
              <w:rPr>
                <w:rFonts w:hint="eastAsia" w:ascii="宋体" w:hAnsi="宋体"/>
                <w:sz w:val="18"/>
                <w:szCs w:val="18"/>
              </w:rPr>
            </w:pPr>
            <w:r>
              <w:rPr>
                <w:rFonts w:hint="eastAsia" w:ascii="宋体" w:hAnsi="宋体"/>
                <w:sz w:val="18"/>
                <w:szCs w:val="18"/>
              </w:rPr>
              <w:t>1331.5</w:t>
            </w:r>
          </w:p>
        </w:tc>
        <w:tc>
          <w:tcPr>
            <w:tcW w:w="392" w:type="pct"/>
            <w:shd w:val="clear" w:color="auto" w:fill="auto"/>
            <w:noWrap/>
            <w:vAlign w:val="center"/>
          </w:tcPr>
          <w:p w14:paraId="00BF9E75">
            <w:pPr>
              <w:snapToGrid w:val="0"/>
              <w:spacing w:line="216" w:lineRule="auto"/>
              <w:jc w:val="center"/>
              <w:rPr>
                <w:rFonts w:hint="eastAsia" w:ascii="宋体" w:hAnsi="宋体"/>
                <w:sz w:val="18"/>
                <w:szCs w:val="18"/>
              </w:rPr>
            </w:pPr>
            <w:r>
              <w:rPr>
                <w:rFonts w:hint="eastAsia" w:ascii="宋体" w:hAnsi="宋体"/>
                <w:sz w:val="18"/>
                <w:szCs w:val="18"/>
              </w:rPr>
              <w:t>1329</w:t>
            </w:r>
          </w:p>
        </w:tc>
      </w:tr>
      <w:tr w14:paraId="08CA9F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333" w:type="pct"/>
            <w:shd w:val="clear" w:color="auto" w:fill="auto"/>
            <w:noWrap/>
            <w:vAlign w:val="center"/>
          </w:tcPr>
          <w:p w14:paraId="5F096E63">
            <w:pPr>
              <w:snapToGrid w:val="0"/>
              <w:spacing w:line="216" w:lineRule="auto"/>
              <w:jc w:val="center"/>
              <w:rPr>
                <w:rFonts w:hint="eastAsia" w:ascii="宋体" w:hAnsi="宋体"/>
                <w:sz w:val="18"/>
                <w:szCs w:val="18"/>
              </w:rPr>
            </w:pPr>
            <w:r>
              <w:rPr>
                <w:rFonts w:hint="eastAsia" w:ascii="宋体" w:hAnsi="宋体"/>
                <w:sz w:val="18"/>
                <w:szCs w:val="18"/>
              </w:rPr>
              <w:t>350℃</w:t>
            </w:r>
          </w:p>
        </w:tc>
        <w:tc>
          <w:tcPr>
            <w:tcW w:w="392" w:type="pct"/>
            <w:shd w:val="clear" w:color="auto" w:fill="auto"/>
            <w:noWrap/>
            <w:vAlign w:val="center"/>
          </w:tcPr>
          <w:p w14:paraId="07DCA49C">
            <w:pPr>
              <w:snapToGrid w:val="0"/>
              <w:spacing w:line="216" w:lineRule="auto"/>
              <w:jc w:val="center"/>
              <w:rPr>
                <w:rFonts w:hint="eastAsia" w:ascii="宋体" w:hAnsi="宋体"/>
                <w:sz w:val="18"/>
                <w:szCs w:val="18"/>
              </w:rPr>
            </w:pPr>
            <w:r>
              <w:rPr>
                <w:rFonts w:hint="eastAsia" w:ascii="宋体" w:hAnsi="宋体"/>
                <w:sz w:val="18"/>
                <w:szCs w:val="18"/>
              </w:rPr>
              <w:t>3177</w:t>
            </w:r>
          </w:p>
        </w:tc>
        <w:tc>
          <w:tcPr>
            <w:tcW w:w="392" w:type="pct"/>
            <w:shd w:val="clear" w:color="auto" w:fill="auto"/>
            <w:noWrap/>
            <w:vAlign w:val="center"/>
          </w:tcPr>
          <w:p w14:paraId="36A3A394">
            <w:pPr>
              <w:snapToGrid w:val="0"/>
              <w:spacing w:line="216" w:lineRule="auto"/>
              <w:jc w:val="center"/>
              <w:rPr>
                <w:rFonts w:hint="eastAsia" w:ascii="宋体" w:hAnsi="宋体"/>
                <w:sz w:val="18"/>
                <w:szCs w:val="18"/>
              </w:rPr>
            </w:pPr>
            <w:r>
              <w:rPr>
                <w:rFonts w:hint="eastAsia" w:ascii="宋体" w:hAnsi="宋体"/>
                <w:sz w:val="18"/>
                <w:szCs w:val="18"/>
              </w:rPr>
              <w:t>3175.3</w:t>
            </w:r>
          </w:p>
        </w:tc>
        <w:tc>
          <w:tcPr>
            <w:tcW w:w="392" w:type="pct"/>
            <w:shd w:val="clear" w:color="auto" w:fill="auto"/>
            <w:noWrap/>
            <w:vAlign w:val="center"/>
          </w:tcPr>
          <w:p w14:paraId="3EC7335E">
            <w:pPr>
              <w:snapToGrid w:val="0"/>
              <w:spacing w:line="216" w:lineRule="auto"/>
              <w:jc w:val="center"/>
              <w:rPr>
                <w:rFonts w:hint="eastAsia" w:ascii="宋体" w:hAnsi="宋体"/>
                <w:sz w:val="18"/>
                <w:szCs w:val="18"/>
              </w:rPr>
            </w:pPr>
            <w:r>
              <w:rPr>
                <w:rFonts w:hint="eastAsia" w:ascii="宋体" w:hAnsi="宋体"/>
                <w:sz w:val="18"/>
                <w:szCs w:val="18"/>
              </w:rPr>
              <w:t>3167.6</w:t>
            </w:r>
          </w:p>
        </w:tc>
        <w:tc>
          <w:tcPr>
            <w:tcW w:w="392" w:type="pct"/>
            <w:shd w:val="clear" w:color="auto" w:fill="auto"/>
            <w:noWrap/>
            <w:vAlign w:val="center"/>
          </w:tcPr>
          <w:p w14:paraId="7B0A6560">
            <w:pPr>
              <w:snapToGrid w:val="0"/>
              <w:spacing w:line="216" w:lineRule="auto"/>
              <w:jc w:val="center"/>
              <w:rPr>
                <w:rFonts w:hint="eastAsia" w:ascii="宋体" w:hAnsi="宋体"/>
                <w:sz w:val="18"/>
                <w:szCs w:val="18"/>
              </w:rPr>
            </w:pPr>
            <w:r>
              <w:rPr>
                <w:rFonts w:hint="eastAsia" w:ascii="宋体" w:hAnsi="宋体"/>
                <w:sz w:val="18"/>
                <w:szCs w:val="18"/>
              </w:rPr>
              <w:t>3157.7</w:t>
            </w:r>
          </w:p>
        </w:tc>
        <w:tc>
          <w:tcPr>
            <w:tcW w:w="392" w:type="pct"/>
            <w:shd w:val="clear" w:color="auto" w:fill="auto"/>
            <w:noWrap/>
            <w:vAlign w:val="center"/>
          </w:tcPr>
          <w:p w14:paraId="58E017F9">
            <w:pPr>
              <w:snapToGrid w:val="0"/>
              <w:spacing w:line="216" w:lineRule="auto"/>
              <w:jc w:val="center"/>
              <w:rPr>
                <w:rFonts w:hint="eastAsia" w:ascii="宋体" w:hAnsi="宋体"/>
                <w:sz w:val="18"/>
                <w:szCs w:val="18"/>
              </w:rPr>
            </w:pPr>
            <w:r>
              <w:rPr>
                <w:rFonts w:hint="eastAsia" w:ascii="宋体" w:hAnsi="宋体"/>
                <w:sz w:val="18"/>
                <w:szCs w:val="18"/>
              </w:rPr>
              <w:t>3115.7</w:t>
            </w:r>
          </w:p>
        </w:tc>
        <w:tc>
          <w:tcPr>
            <w:tcW w:w="392" w:type="pct"/>
            <w:shd w:val="clear" w:color="auto" w:fill="auto"/>
            <w:noWrap/>
            <w:vAlign w:val="center"/>
          </w:tcPr>
          <w:p w14:paraId="28048E4A">
            <w:pPr>
              <w:snapToGrid w:val="0"/>
              <w:spacing w:line="216" w:lineRule="auto"/>
              <w:jc w:val="center"/>
              <w:rPr>
                <w:rFonts w:hint="eastAsia" w:ascii="宋体" w:hAnsi="宋体"/>
                <w:sz w:val="18"/>
                <w:szCs w:val="18"/>
              </w:rPr>
            </w:pPr>
            <w:r>
              <w:rPr>
                <w:rFonts w:hint="eastAsia" w:ascii="宋体" w:hAnsi="宋体"/>
                <w:sz w:val="18"/>
                <w:szCs w:val="18"/>
              </w:rPr>
              <w:t>3069.2</w:t>
            </w:r>
          </w:p>
        </w:tc>
        <w:tc>
          <w:tcPr>
            <w:tcW w:w="351" w:type="pct"/>
            <w:shd w:val="clear" w:color="auto" w:fill="auto"/>
            <w:noWrap/>
            <w:vAlign w:val="center"/>
          </w:tcPr>
          <w:p w14:paraId="51D376C3">
            <w:pPr>
              <w:snapToGrid w:val="0"/>
              <w:spacing w:line="216" w:lineRule="auto"/>
              <w:jc w:val="center"/>
              <w:rPr>
                <w:rFonts w:hint="eastAsia" w:ascii="宋体" w:hAnsi="宋体"/>
                <w:sz w:val="18"/>
                <w:szCs w:val="18"/>
              </w:rPr>
            </w:pPr>
            <w:r>
              <w:rPr>
                <w:rFonts w:hint="eastAsia" w:ascii="宋体" w:hAnsi="宋体"/>
                <w:sz w:val="18"/>
                <w:szCs w:val="18"/>
              </w:rPr>
              <w:t>3017</w:t>
            </w:r>
          </w:p>
        </w:tc>
        <w:tc>
          <w:tcPr>
            <w:tcW w:w="392" w:type="pct"/>
            <w:shd w:val="clear" w:color="auto" w:fill="auto"/>
            <w:noWrap/>
            <w:vAlign w:val="center"/>
          </w:tcPr>
          <w:p w14:paraId="387FF46D">
            <w:pPr>
              <w:snapToGrid w:val="0"/>
              <w:spacing w:line="216" w:lineRule="auto"/>
              <w:jc w:val="center"/>
              <w:rPr>
                <w:rFonts w:hint="eastAsia" w:ascii="宋体" w:hAnsi="宋体"/>
                <w:sz w:val="18"/>
                <w:szCs w:val="18"/>
              </w:rPr>
            </w:pPr>
            <w:r>
              <w:rPr>
                <w:rFonts w:hint="eastAsia" w:ascii="宋体" w:hAnsi="宋体"/>
                <w:sz w:val="18"/>
                <w:szCs w:val="18"/>
              </w:rPr>
              <w:t>2924.2</w:t>
            </w:r>
          </w:p>
        </w:tc>
        <w:tc>
          <w:tcPr>
            <w:tcW w:w="392" w:type="pct"/>
            <w:shd w:val="clear" w:color="auto" w:fill="auto"/>
            <w:noWrap/>
            <w:vAlign w:val="center"/>
          </w:tcPr>
          <w:p w14:paraId="1FD0CE6B">
            <w:pPr>
              <w:snapToGrid w:val="0"/>
              <w:spacing w:line="216" w:lineRule="auto"/>
              <w:jc w:val="center"/>
              <w:rPr>
                <w:rFonts w:hint="eastAsia" w:ascii="宋体" w:hAnsi="宋体"/>
                <w:sz w:val="18"/>
                <w:szCs w:val="18"/>
              </w:rPr>
            </w:pPr>
            <w:r>
              <w:rPr>
                <w:rFonts w:hint="eastAsia" w:ascii="宋体" w:hAnsi="宋体"/>
                <w:sz w:val="18"/>
                <w:szCs w:val="18"/>
              </w:rPr>
              <w:t>2753.5</w:t>
            </w:r>
          </w:p>
        </w:tc>
        <w:tc>
          <w:tcPr>
            <w:tcW w:w="392" w:type="pct"/>
            <w:shd w:val="clear" w:color="auto" w:fill="auto"/>
            <w:noWrap/>
            <w:vAlign w:val="center"/>
          </w:tcPr>
          <w:p w14:paraId="288BAA07">
            <w:pPr>
              <w:snapToGrid w:val="0"/>
              <w:spacing w:line="216" w:lineRule="auto"/>
              <w:jc w:val="center"/>
              <w:rPr>
                <w:rFonts w:hint="eastAsia" w:ascii="宋体" w:hAnsi="宋体"/>
                <w:sz w:val="18"/>
                <w:szCs w:val="18"/>
              </w:rPr>
            </w:pPr>
            <w:r>
              <w:rPr>
                <w:rFonts w:hint="eastAsia" w:ascii="宋体" w:hAnsi="宋体"/>
                <w:sz w:val="18"/>
                <w:szCs w:val="18"/>
              </w:rPr>
              <w:t>1648.4</w:t>
            </w:r>
          </w:p>
        </w:tc>
        <w:tc>
          <w:tcPr>
            <w:tcW w:w="392" w:type="pct"/>
            <w:shd w:val="clear" w:color="auto" w:fill="auto"/>
            <w:noWrap/>
            <w:vAlign w:val="center"/>
          </w:tcPr>
          <w:p w14:paraId="11068924">
            <w:pPr>
              <w:snapToGrid w:val="0"/>
              <w:spacing w:line="216" w:lineRule="auto"/>
              <w:jc w:val="center"/>
              <w:rPr>
                <w:rFonts w:hint="eastAsia" w:ascii="宋体" w:hAnsi="宋体"/>
                <w:sz w:val="18"/>
                <w:szCs w:val="18"/>
              </w:rPr>
            </w:pPr>
            <w:r>
              <w:rPr>
                <w:rFonts w:hint="eastAsia" w:ascii="宋体" w:hAnsi="宋体"/>
                <w:sz w:val="18"/>
                <w:szCs w:val="18"/>
              </w:rPr>
              <w:t>1626.4</w:t>
            </w:r>
          </w:p>
        </w:tc>
        <w:tc>
          <w:tcPr>
            <w:tcW w:w="392" w:type="pct"/>
            <w:shd w:val="clear" w:color="auto" w:fill="auto"/>
            <w:noWrap/>
            <w:vAlign w:val="center"/>
          </w:tcPr>
          <w:p w14:paraId="42C7DF34">
            <w:pPr>
              <w:snapToGrid w:val="0"/>
              <w:spacing w:line="216" w:lineRule="auto"/>
              <w:jc w:val="center"/>
              <w:rPr>
                <w:rFonts w:hint="eastAsia" w:ascii="宋体" w:hAnsi="宋体"/>
                <w:sz w:val="18"/>
                <w:szCs w:val="18"/>
              </w:rPr>
            </w:pPr>
            <w:r>
              <w:rPr>
                <w:rFonts w:hint="eastAsia" w:ascii="宋体" w:hAnsi="宋体"/>
                <w:sz w:val="18"/>
                <w:szCs w:val="18"/>
              </w:rPr>
              <w:t>1611.3</w:t>
            </w:r>
          </w:p>
        </w:tc>
      </w:tr>
      <w:tr w14:paraId="258107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333" w:type="pct"/>
            <w:shd w:val="clear" w:color="auto" w:fill="auto"/>
            <w:noWrap/>
            <w:vAlign w:val="center"/>
          </w:tcPr>
          <w:p w14:paraId="605270F5">
            <w:pPr>
              <w:snapToGrid w:val="0"/>
              <w:spacing w:line="216" w:lineRule="auto"/>
              <w:jc w:val="center"/>
              <w:rPr>
                <w:rFonts w:hint="eastAsia" w:ascii="宋体" w:hAnsi="宋体"/>
                <w:sz w:val="18"/>
                <w:szCs w:val="18"/>
              </w:rPr>
            </w:pPr>
            <w:r>
              <w:rPr>
                <w:rFonts w:hint="eastAsia" w:ascii="宋体" w:hAnsi="宋体"/>
                <w:sz w:val="18"/>
                <w:szCs w:val="18"/>
              </w:rPr>
              <w:t>400℃</w:t>
            </w:r>
          </w:p>
        </w:tc>
        <w:tc>
          <w:tcPr>
            <w:tcW w:w="392" w:type="pct"/>
            <w:shd w:val="clear" w:color="auto" w:fill="auto"/>
            <w:noWrap/>
            <w:vAlign w:val="center"/>
          </w:tcPr>
          <w:p w14:paraId="55C463D5">
            <w:pPr>
              <w:snapToGrid w:val="0"/>
              <w:spacing w:line="216" w:lineRule="auto"/>
              <w:jc w:val="center"/>
              <w:rPr>
                <w:rFonts w:hint="eastAsia" w:ascii="宋体" w:hAnsi="宋体"/>
                <w:sz w:val="18"/>
                <w:szCs w:val="18"/>
              </w:rPr>
            </w:pPr>
            <w:r>
              <w:rPr>
                <w:rFonts w:hint="eastAsia" w:ascii="宋体" w:hAnsi="宋体"/>
                <w:sz w:val="18"/>
                <w:szCs w:val="18"/>
              </w:rPr>
              <w:t>3279.4</w:t>
            </w:r>
          </w:p>
        </w:tc>
        <w:tc>
          <w:tcPr>
            <w:tcW w:w="392" w:type="pct"/>
            <w:shd w:val="clear" w:color="auto" w:fill="auto"/>
            <w:noWrap/>
            <w:vAlign w:val="center"/>
          </w:tcPr>
          <w:p w14:paraId="6A36D3BE">
            <w:pPr>
              <w:snapToGrid w:val="0"/>
              <w:spacing w:line="216" w:lineRule="auto"/>
              <w:jc w:val="center"/>
              <w:rPr>
                <w:rFonts w:hint="eastAsia" w:ascii="宋体" w:hAnsi="宋体"/>
                <w:sz w:val="18"/>
                <w:szCs w:val="18"/>
              </w:rPr>
            </w:pPr>
            <w:r>
              <w:rPr>
                <w:rFonts w:hint="eastAsia" w:ascii="宋体" w:hAnsi="宋体"/>
                <w:sz w:val="18"/>
                <w:szCs w:val="18"/>
              </w:rPr>
              <w:t>3278</w:t>
            </w:r>
          </w:p>
        </w:tc>
        <w:tc>
          <w:tcPr>
            <w:tcW w:w="392" w:type="pct"/>
            <w:shd w:val="clear" w:color="auto" w:fill="auto"/>
            <w:noWrap/>
            <w:vAlign w:val="center"/>
          </w:tcPr>
          <w:p w14:paraId="54661968">
            <w:pPr>
              <w:snapToGrid w:val="0"/>
              <w:spacing w:line="216" w:lineRule="auto"/>
              <w:jc w:val="center"/>
              <w:rPr>
                <w:rFonts w:hint="eastAsia" w:ascii="宋体" w:hAnsi="宋体"/>
                <w:sz w:val="18"/>
                <w:szCs w:val="18"/>
              </w:rPr>
            </w:pPr>
            <w:r>
              <w:rPr>
                <w:rFonts w:hint="eastAsia" w:ascii="宋体" w:hAnsi="宋体"/>
                <w:sz w:val="18"/>
                <w:szCs w:val="18"/>
              </w:rPr>
              <w:t>3217.8</w:t>
            </w:r>
          </w:p>
        </w:tc>
        <w:tc>
          <w:tcPr>
            <w:tcW w:w="392" w:type="pct"/>
            <w:shd w:val="clear" w:color="auto" w:fill="auto"/>
            <w:noWrap/>
            <w:vAlign w:val="center"/>
          </w:tcPr>
          <w:p w14:paraId="6BE98E82">
            <w:pPr>
              <w:snapToGrid w:val="0"/>
              <w:spacing w:line="216" w:lineRule="auto"/>
              <w:jc w:val="center"/>
              <w:rPr>
                <w:rFonts w:hint="eastAsia" w:ascii="宋体" w:hAnsi="宋体"/>
                <w:sz w:val="18"/>
                <w:szCs w:val="18"/>
              </w:rPr>
            </w:pPr>
            <w:r>
              <w:rPr>
                <w:rFonts w:hint="eastAsia" w:ascii="宋体" w:hAnsi="宋体"/>
                <w:sz w:val="18"/>
                <w:szCs w:val="18"/>
              </w:rPr>
              <w:t>3264</w:t>
            </w:r>
          </w:p>
        </w:tc>
        <w:tc>
          <w:tcPr>
            <w:tcW w:w="392" w:type="pct"/>
            <w:shd w:val="clear" w:color="auto" w:fill="auto"/>
            <w:noWrap/>
            <w:vAlign w:val="center"/>
          </w:tcPr>
          <w:p w14:paraId="7A0D085C">
            <w:pPr>
              <w:snapToGrid w:val="0"/>
              <w:spacing w:line="216" w:lineRule="auto"/>
              <w:jc w:val="center"/>
              <w:rPr>
                <w:rFonts w:hint="eastAsia" w:ascii="宋体" w:hAnsi="宋体"/>
                <w:sz w:val="18"/>
                <w:szCs w:val="18"/>
              </w:rPr>
            </w:pPr>
            <w:r>
              <w:rPr>
                <w:rFonts w:hint="eastAsia" w:ascii="宋体" w:hAnsi="宋体"/>
                <w:sz w:val="18"/>
                <w:szCs w:val="18"/>
              </w:rPr>
              <w:t>3231.6</w:t>
            </w:r>
          </w:p>
        </w:tc>
        <w:tc>
          <w:tcPr>
            <w:tcW w:w="392" w:type="pct"/>
            <w:shd w:val="clear" w:color="auto" w:fill="auto"/>
            <w:noWrap/>
            <w:vAlign w:val="center"/>
          </w:tcPr>
          <w:p w14:paraId="6106AA6E">
            <w:pPr>
              <w:snapToGrid w:val="0"/>
              <w:spacing w:line="216" w:lineRule="auto"/>
              <w:jc w:val="center"/>
              <w:rPr>
                <w:rFonts w:hint="eastAsia" w:ascii="宋体" w:hAnsi="宋体"/>
                <w:sz w:val="18"/>
                <w:szCs w:val="18"/>
              </w:rPr>
            </w:pPr>
            <w:r>
              <w:rPr>
                <w:rFonts w:hint="eastAsia" w:ascii="宋体" w:hAnsi="宋体"/>
                <w:sz w:val="18"/>
                <w:szCs w:val="18"/>
              </w:rPr>
              <w:t>3196.9</w:t>
            </w:r>
          </w:p>
        </w:tc>
        <w:tc>
          <w:tcPr>
            <w:tcW w:w="351" w:type="pct"/>
            <w:shd w:val="clear" w:color="auto" w:fill="auto"/>
            <w:noWrap/>
            <w:vAlign w:val="center"/>
          </w:tcPr>
          <w:p w14:paraId="57C52549">
            <w:pPr>
              <w:snapToGrid w:val="0"/>
              <w:spacing w:line="216" w:lineRule="auto"/>
              <w:jc w:val="center"/>
              <w:rPr>
                <w:rFonts w:hint="eastAsia" w:ascii="宋体" w:hAnsi="宋体"/>
                <w:sz w:val="18"/>
                <w:szCs w:val="18"/>
              </w:rPr>
            </w:pPr>
            <w:r>
              <w:rPr>
                <w:rFonts w:hint="eastAsia" w:ascii="宋体" w:hAnsi="宋体"/>
                <w:sz w:val="18"/>
                <w:szCs w:val="18"/>
              </w:rPr>
              <w:t>3159.7</w:t>
            </w:r>
          </w:p>
        </w:tc>
        <w:tc>
          <w:tcPr>
            <w:tcW w:w="392" w:type="pct"/>
            <w:shd w:val="clear" w:color="auto" w:fill="auto"/>
            <w:noWrap/>
            <w:vAlign w:val="center"/>
          </w:tcPr>
          <w:p w14:paraId="41344DDE">
            <w:pPr>
              <w:snapToGrid w:val="0"/>
              <w:spacing w:line="216" w:lineRule="auto"/>
              <w:jc w:val="center"/>
              <w:rPr>
                <w:rFonts w:hint="eastAsia" w:ascii="宋体" w:hAnsi="宋体"/>
                <w:sz w:val="18"/>
                <w:szCs w:val="18"/>
              </w:rPr>
            </w:pPr>
            <w:r>
              <w:rPr>
                <w:rFonts w:hint="eastAsia" w:ascii="宋体" w:hAnsi="宋体"/>
                <w:sz w:val="18"/>
                <w:szCs w:val="18"/>
              </w:rPr>
              <w:t>3098.5</w:t>
            </w:r>
          </w:p>
        </w:tc>
        <w:tc>
          <w:tcPr>
            <w:tcW w:w="392" w:type="pct"/>
            <w:shd w:val="clear" w:color="auto" w:fill="auto"/>
            <w:noWrap/>
            <w:vAlign w:val="center"/>
          </w:tcPr>
          <w:p w14:paraId="0E9C0A27">
            <w:pPr>
              <w:snapToGrid w:val="0"/>
              <w:spacing w:line="216" w:lineRule="auto"/>
              <w:jc w:val="center"/>
              <w:rPr>
                <w:rFonts w:hint="eastAsia" w:ascii="宋体" w:hAnsi="宋体"/>
                <w:sz w:val="18"/>
                <w:szCs w:val="18"/>
              </w:rPr>
            </w:pPr>
            <w:r>
              <w:rPr>
                <w:rFonts w:hint="eastAsia" w:ascii="宋体" w:hAnsi="宋体"/>
                <w:sz w:val="18"/>
                <w:szCs w:val="18"/>
              </w:rPr>
              <w:t>3004</w:t>
            </w:r>
          </w:p>
        </w:tc>
        <w:tc>
          <w:tcPr>
            <w:tcW w:w="392" w:type="pct"/>
            <w:shd w:val="clear" w:color="auto" w:fill="auto"/>
            <w:noWrap/>
            <w:vAlign w:val="center"/>
          </w:tcPr>
          <w:p w14:paraId="133E3F1B">
            <w:pPr>
              <w:snapToGrid w:val="0"/>
              <w:spacing w:line="216" w:lineRule="auto"/>
              <w:jc w:val="center"/>
              <w:rPr>
                <w:rFonts w:hint="eastAsia" w:ascii="宋体" w:hAnsi="宋体"/>
                <w:sz w:val="18"/>
                <w:szCs w:val="18"/>
              </w:rPr>
            </w:pPr>
            <w:r>
              <w:rPr>
                <w:rFonts w:hint="eastAsia" w:ascii="宋体" w:hAnsi="宋体"/>
                <w:sz w:val="18"/>
                <w:szCs w:val="18"/>
              </w:rPr>
              <w:t>2820.1</w:t>
            </w:r>
          </w:p>
        </w:tc>
        <w:tc>
          <w:tcPr>
            <w:tcW w:w="392" w:type="pct"/>
            <w:shd w:val="clear" w:color="auto" w:fill="auto"/>
            <w:noWrap/>
            <w:vAlign w:val="center"/>
          </w:tcPr>
          <w:p w14:paraId="5607A67B">
            <w:pPr>
              <w:snapToGrid w:val="0"/>
              <w:spacing w:line="216" w:lineRule="auto"/>
              <w:jc w:val="center"/>
              <w:rPr>
                <w:rFonts w:hint="eastAsia" w:ascii="宋体" w:hAnsi="宋体"/>
                <w:sz w:val="18"/>
                <w:szCs w:val="18"/>
              </w:rPr>
            </w:pPr>
            <w:r>
              <w:rPr>
                <w:rFonts w:hint="eastAsia" w:ascii="宋体" w:hAnsi="宋体"/>
                <w:sz w:val="18"/>
                <w:szCs w:val="18"/>
              </w:rPr>
              <w:t>2583.2</w:t>
            </w:r>
          </w:p>
        </w:tc>
        <w:tc>
          <w:tcPr>
            <w:tcW w:w="392" w:type="pct"/>
            <w:shd w:val="clear" w:color="auto" w:fill="auto"/>
            <w:noWrap/>
            <w:vAlign w:val="center"/>
          </w:tcPr>
          <w:p w14:paraId="7E8A94F2">
            <w:pPr>
              <w:snapToGrid w:val="0"/>
              <w:spacing w:line="216" w:lineRule="auto"/>
              <w:jc w:val="center"/>
              <w:rPr>
                <w:rFonts w:hint="eastAsia" w:ascii="宋体" w:hAnsi="宋体"/>
                <w:sz w:val="18"/>
                <w:szCs w:val="18"/>
              </w:rPr>
            </w:pPr>
            <w:r>
              <w:rPr>
                <w:rFonts w:hint="eastAsia" w:ascii="宋体" w:hAnsi="宋体"/>
                <w:sz w:val="18"/>
                <w:szCs w:val="18"/>
              </w:rPr>
              <w:t>2159.1</w:t>
            </w:r>
          </w:p>
        </w:tc>
      </w:tr>
      <w:tr w14:paraId="150E12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333" w:type="pct"/>
            <w:shd w:val="clear" w:color="auto" w:fill="auto"/>
            <w:noWrap/>
            <w:vAlign w:val="center"/>
          </w:tcPr>
          <w:p w14:paraId="61F8FA74">
            <w:pPr>
              <w:snapToGrid w:val="0"/>
              <w:spacing w:line="216" w:lineRule="auto"/>
              <w:jc w:val="center"/>
              <w:rPr>
                <w:rFonts w:hint="eastAsia" w:ascii="宋体" w:hAnsi="宋体"/>
                <w:sz w:val="18"/>
                <w:szCs w:val="18"/>
              </w:rPr>
            </w:pPr>
            <w:r>
              <w:rPr>
                <w:rFonts w:hint="eastAsia" w:ascii="宋体" w:hAnsi="宋体"/>
                <w:sz w:val="18"/>
                <w:szCs w:val="18"/>
              </w:rPr>
              <w:t>420℃</w:t>
            </w:r>
          </w:p>
        </w:tc>
        <w:tc>
          <w:tcPr>
            <w:tcW w:w="392" w:type="pct"/>
            <w:shd w:val="clear" w:color="auto" w:fill="auto"/>
            <w:noWrap/>
            <w:vAlign w:val="center"/>
          </w:tcPr>
          <w:p w14:paraId="27AD27D5">
            <w:pPr>
              <w:snapToGrid w:val="0"/>
              <w:spacing w:line="216" w:lineRule="auto"/>
              <w:jc w:val="center"/>
              <w:rPr>
                <w:rFonts w:hint="eastAsia" w:ascii="宋体" w:hAnsi="宋体"/>
                <w:sz w:val="18"/>
                <w:szCs w:val="18"/>
              </w:rPr>
            </w:pPr>
            <w:r>
              <w:rPr>
                <w:rFonts w:hint="eastAsia" w:ascii="宋体" w:hAnsi="宋体"/>
                <w:sz w:val="18"/>
                <w:szCs w:val="18"/>
              </w:rPr>
              <w:t>3320.96</w:t>
            </w:r>
          </w:p>
        </w:tc>
        <w:tc>
          <w:tcPr>
            <w:tcW w:w="392" w:type="pct"/>
            <w:shd w:val="clear" w:color="auto" w:fill="auto"/>
            <w:noWrap/>
            <w:vAlign w:val="center"/>
          </w:tcPr>
          <w:p w14:paraId="38DDDB3D">
            <w:pPr>
              <w:snapToGrid w:val="0"/>
              <w:spacing w:line="216" w:lineRule="auto"/>
              <w:jc w:val="center"/>
              <w:rPr>
                <w:rFonts w:hint="eastAsia" w:ascii="宋体" w:hAnsi="宋体"/>
                <w:sz w:val="18"/>
                <w:szCs w:val="18"/>
              </w:rPr>
            </w:pPr>
            <w:r>
              <w:rPr>
                <w:rFonts w:hint="eastAsia" w:ascii="宋体" w:hAnsi="宋体"/>
                <w:sz w:val="18"/>
                <w:szCs w:val="18"/>
              </w:rPr>
              <w:t>3319.68</w:t>
            </w:r>
          </w:p>
        </w:tc>
        <w:tc>
          <w:tcPr>
            <w:tcW w:w="392" w:type="pct"/>
            <w:shd w:val="clear" w:color="auto" w:fill="auto"/>
            <w:noWrap/>
            <w:vAlign w:val="center"/>
          </w:tcPr>
          <w:p w14:paraId="32308A3A">
            <w:pPr>
              <w:snapToGrid w:val="0"/>
              <w:spacing w:line="216" w:lineRule="auto"/>
              <w:jc w:val="center"/>
              <w:rPr>
                <w:rFonts w:hint="eastAsia" w:ascii="宋体" w:hAnsi="宋体"/>
                <w:sz w:val="18"/>
                <w:szCs w:val="18"/>
              </w:rPr>
            </w:pPr>
            <w:r>
              <w:rPr>
                <w:rFonts w:hint="eastAsia" w:ascii="宋体" w:hAnsi="宋体"/>
                <w:sz w:val="18"/>
                <w:szCs w:val="18"/>
              </w:rPr>
              <w:t>3313.8</w:t>
            </w:r>
          </w:p>
        </w:tc>
        <w:tc>
          <w:tcPr>
            <w:tcW w:w="392" w:type="pct"/>
            <w:shd w:val="clear" w:color="auto" w:fill="auto"/>
            <w:noWrap/>
            <w:vAlign w:val="center"/>
          </w:tcPr>
          <w:p w14:paraId="0B33AF76">
            <w:pPr>
              <w:snapToGrid w:val="0"/>
              <w:spacing w:line="216" w:lineRule="auto"/>
              <w:jc w:val="center"/>
              <w:rPr>
                <w:rFonts w:hint="eastAsia" w:ascii="宋体" w:hAnsi="宋体"/>
                <w:sz w:val="18"/>
                <w:szCs w:val="18"/>
              </w:rPr>
            </w:pPr>
            <w:r>
              <w:rPr>
                <w:rFonts w:hint="eastAsia" w:ascii="宋体" w:hAnsi="宋体"/>
                <w:sz w:val="18"/>
                <w:szCs w:val="18"/>
              </w:rPr>
              <w:t>3306.6</w:t>
            </w:r>
          </w:p>
        </w:tc>
        <w:tc>
          <w:tcPr>
            <w:tcW w:w="392" w:type="pct"/>
            <w:shd w:val="clear" w:color="auto" w:fill="auto"/>
            <w:noWrap/>
            <w:vAlign w:val="center"/>
          </w:tcPr>
          <w:p w14:paraId="58DEF3EB">
            <w:pPr>
              <w:snapToGrid w:val="0"/>
              <w:spacing w:line="216" w:lineRule="auto"/>
              <w:jc w:val="center"/>
              <w:rPr>
                <w:rFonts w:hint="eastAsia" w:ascii="宋体" w:hAnsi="宋体"/>
                <w:sz w:val="18"/>
                <w:szCs w:val="18"/>
              </w:rPr>
            </w:pPr>
            <w:r>
              <w:rPr>
                <w:rFonts w:hint="eastAsia" w:ascii="宋体" w:hAnsi="宋体"/>
                <w:sz w:val="18"/>
                <w:szCs w:val="18"/>
              </w:rPr>
              <w:t>3276.9</w:t>
            </w:r>
          </w:p>
        </w:tc>
        <w:tc>
          <w:tcPr>
            <w:tcW w:w="392" w:type="pct"/>
            <w:shd w:val="clear" w:color="auto" w:fill="auto"/>
            <w:noWrap/>
            <w:vAlign w:val="center"/>
          </w:tcPr>
          <w:p w14:paraId="7C406518">
            <w:pPr>
              <w:snapToGrid w:val="0"/>
              <w:spacing w:line="216" w:lineRule="auto"/>
              <w:jc w:val="center"/>
              <w:rPr>
                <w:rFonts w:hint="eastAsia" w:ascii="宋体" w:hAnsi="宋体"/>
                <w:sz w:val="18"/>
                <w:szCs w:val="18"/>
              </w:rPr>
            </w:pPr>
            <w:r>
              <w:rPr>
                <w:rFonts w:hint="eastAsia" w:ascii="宋体" w:hAnsi="宋体"/>
                <w:sz w:val="18"/>
                <w:szCs w:val="18"/>
              </w:rPr>
              <w:t>3245.4</w:t>
            </w:r>
          </w:p>
        </w:tc>
        <w:tc>
          <w:tcPr>
            <w:tcW w:w="351" w:type="pct"/>
            <w:shd w:val="clear" w:color="auto" w:fill="auto"/>
            <w:noWrap/>
            <w:vAlign w:val="center"/>
          </w:tcPr>
          <w:p w14:paraId="4D734B0B">
            <w:pPr>
              <w:snapToGrid w:val="0"/>
              <w:spacing w:line="216" w:lineRule="auto"/>
              <w:jc w:val="center"/>
              <w:rPr>
                <w:rFonts w:hint="eastAsia" w:ascii="宋体" w:hAnsi="宋体"/>
                <w:sz w:val="18"/>
                <w:szCs w:val="18"/>
              </w:rPr>
            </w:pPr>
            <w:r>
              <w:rPr>
                <w:rFonts w:hint="eastAsia" w:ascii="宋体" w:hAnsi="宋体"/>
                <w:sz w:val="18"/>
                <w:szCs w:val="18"/>
              </w:rPr>
              <w:t>3211</w:t>
            </w:r>
          </w:p>
        </w:tc>
        <w:tc>
          <w:tcPr>
            <w:tcW w:w="392" w:type="pct"/>
            <w:shd w:val="clear" w:color="auto" w:fill="auto"/>
            <w:noWrap/>
            <w:vAlign w:val="center"/>
          </w:tcPr>
          <w:p w14:paraId="5B12D29D">
            <w:pPr>
              <w:snapToGrid w:val="0"/>
              <w:spacing w:line="216" w:lineRule="auto"/>
              <w:jc w:val="center"/>
              <w:rPr>
                <w:rFonts w:hint="eastAsia" w:ascii="宋体" w:hAnsi="宋体"/>
                <w:sz w:val="18"/>
                <w:szCs w:val="18"/>
              </w:rPr>
            </w:pPr>
            <w:r>
              <w:rPr>
                <w:rFonts w:hint="eastAsia" w:ascii="宋体" w:hAnsi="宋体"/>
                <w:sz w:val="18"/>
                <w:szCs w:val="18"/>
              </w:rPr>
              <w:t>3155.98</w:t>
            </w:r>
          </w:p>
        </w:tc>
        <w:tc>
          <w:tcPr>
            <w:tcW w:w="392" w:type="pct"/>
            <w:shd w:val="clear" w:color="auto" w:fill="auto"/>
            <w:noWrap/>
            <w:vAlign w:val="center"/>
          </w:tcPr>
          <w:p w14:paraId="7C26C745">
            <w:pPr>
              <w:snapToGrid w:val="0"/>
              <w:spacing w:line="216" w:lineRule="auto"/>
              <w:jc w:val="center"/>
              <w:rPr>
                <w:rFonts w:hint="eastAsia" w:ascii="宋体" w:hAnsi="宋体"/>
                <w:sz w:val="18"/>
                <w:szCs w:val="18"/>
              </w:rPr>
            </w:pPr>
            <w:r>
              <w:rPr>
                <w:rFonts w:hint="eastAsia" w:ascii="宋体" w:hAnsi="宋体"/>
                <w:sz w:val="18"/>
                <w:szCs w:val="18"/>
              </w:rPr>
              <w:t>3072.72</w:t>
            </w:r>
          </w:p>
        </w:tc>
        <w:tc>
          <w:tcPr>
            <w:tcW w:w="392" w:type="pct"/>
            <w:shd w:val="clear" w:color="auto" w:fill="auto"/>
            <w:noWrap/>
            <w:vAlign w:val="center"/>
          </w:tcPr>
          <w:p w14:paraId="76B79408">
            <w:pPr>
              <w:snapToGrid w:val="0"/>
              <w:spacing w:line="216" w:lineRule="auto"/>
              <w:jc w:val="center"/>
              <w:rPr>
                <w:rFonts w:hint="eastAsia" w:ascii="宋体" w:hAnsi="宋体"/>
                <w:sz w:val="18"/>
                <w:szCs w:val="18"/>
              </w:rPr>
            </w:pPr>
            <w:r>
              <w:rPr>
                <w:rFonts w:hint="eastAsia" w:ascii="宋体" w:hAnsi="宋体"/>
                <w:sz w:val="18"/>
                <w:szCs w:val="18"/>
              </w:rPr>
              <w:t>2917.02</w:t>
            </w:r>
          </w:p>
        </w:tc>
        <w:tc>
          <w:tcPr>
            <w:tcW w:w="392" w:type="pct"/>
            <w:shd w:val="clear" w:color="auto" w:fill="auto"/>
            <w:noWrap/>
            <w:vAlign w:val="center"/>
          </w:tcPr>
          <w:p w14:paraId="7BB6DB62">
            <w:pPr>
              <w:snapToGrid w:val="0"/>
              <w:spacing w:line="216" w:lineRule="auto"/>
              <w:jc w:val="center"/>
              <w:rPr>
                <w:rFonts w:hint="eastAsia" w:ascii="宋体" w:hAnsi="宋体"/>
                <w:sz w:val="18"/>
                <w:szCs w:val="18"/>
              </w:rPr>
            </w:pPr>
            <w:r>
              <w:rPr>
                <w:rFonts w:hint="eastAsia" w:ascii="宋体" w:hAnsi="宋体"/>
                <w:sz w:val="18"/>
                <w:szCs w:val="18"/>
              </w:rPr>
              <w:t>2730.76</w:t>
            </w:r>
          </w:p>
        </w:tc>
        <w:tc>
          <w:tcPr>
            <w:tcW w:w="392" w:type="pct"/>
            <w:shd w:val="clear" w:color="auto" w:fill="auto"/>
            <w:noWrap/>
            <w:vAlign w:val="center"/>
          </w:tcPr>
          <w:p w14:paraId="310B2EC5">
            <w:pPr>
              <w:snapToGrid w:val="0"/>
              <w:spacing w:line="216" w:lineRule="auto"/>
              <w:jc w:val="center"/>
              <w:rPr>
                <w:rFonts w:hint="eastAsia" w:ascii="宋体" w:hAnsi="宋体"/>
                <w:sz w:val="18"/>
                <w:szCs w:val="18"/>
              </w:rPr>
            </w:pPr>
            <w:r>
              <w:rPr>
                <w:rFonts w:hint="eastAsia" w:ascii="宋体" w:hAnsi="宋体"/>
                <w:sz w:val="18"/>
                <w:szCs w:val="18"/>
              </w:rPr>
              <w:t>2424.7</w:t>
            </w:r>
          </w:p>
        </w:tc>
      </w:tr>
      <w:tr w14:paraId="044739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333" w:type="pct"/>
            <w:shd w:val="clear" w:color="auto" w:fill="auto"/>
            <w:noWrap/>
            <w:vAlign w:val="center"/>
          </w:tcPr>
          <w:p w14:paraId="57DF4DE2">
            <w:pPr>
              <w:snapToGrid w:val="0"/>
              <w:spacing w:line="216" w:lineRule="auto"/>
              <w:jc w:val="center"/>
              <w:rPr>
                <w:rFonts w:hint="eastAsia" w:ascii="宋体" w:hAnsi="宋体"/>
                <w:sz w:val="18"/>
                <w:szCs w:val="18"/>
              </w:rPr>
            </w:pPr>
            <w:r>
              <w:rPr>
                <w:rFonts w:hint="eastAsia" w:ascii="宋体" w:hAnsi="宋体"/>
                <w:sz w:val="18"/>
                <w:szCs w:val="18"/>
              </w:rPr>
              <w:t>440℃</w:t>
            </w:r>
          </w:p>
        </w:tc>
        <w:tc>
          <w:tcPr>
            <w:tcW w:w="392" w:type="pct"/>
            <w:shd w:val="clear" w:color="auto" w:fill="auto"/>
            <w:noWrap/>
            <w:vAlign w:val="center"/>
          </w:tcPr>
          <w:p w14:paraId="2CBBC420">
            <w:pPr>
              <w:snapToGrid w:val="0"/>
              <w:spacing w:line="216" w:lineRule="auto"/>
              <w:jc w:val="center"/>
              <w:rPr>
                <w:rFonts w:hint="eastAsia" w:ascii="宋体" w:hAnsi="宋体"/>
                <w:sz w:val="18"/>
                <w:szCs w:val="18"/>
              </w:rPr>
            </w:pPr>
            <w:r>
              <w:rPr>
                <w:rFonts w:hint="eastAsia" w:ascii="宋体" w:hAnsi="宋体"/>
                <w:sz w:val="18"/>
                <w:szCs w:val="18"/>
              </w:rPr>
              <w:t>3362.52</w:t>
            </w:r>
          </w:p>
        </w:tc>
        <w:tc>
          <w:tcPr>
            <w:tcW w:w="392" w:type="pct"/>
            <w:shd w:val="clear" w:color="auto" w:fill="auto"/>
            <w:noWrap/>
            <w:vAlign w:val="center"/>
          </w:tcPr>
          <w:p w14:paraId="3A5FBE1E">
            <w:pPr>
              <w:snapToGrid w:val="0"/>
              <w:spacing w:line="216" w:lineRule="auto"/>
              <w:jc w:val="center"/>
              <w:rPr>
                <w:rFonts w:hint="eastAsia" w:ascii="宋体" w:hAnsi="宋体"/>
                <w:sz w:val="18"/>
                <w:szCs w:val="18"/>
              </w:rPr>
            </w:pPr>
            <w:r>
              <w:rPr>
                <w:rFonts w:hint="eastAsia" w:ascii="宋体" w:hAnsi="宋体"/>
                <w:sz w:val="18"/>
                <w:szCs w:val="18"/>
              </w:rPr>
              <w:t>3361.36</w:t>
            </w:r>
          </w:p>
        </w:tc>
        <w:tc>
          <w:tcPr>
            <w:tcW w:w="392" w:type="pct"/>
            <w:shd w:val="clear" w:color="auto" w:fill="auto"/>
            <w:noWrap/>
            <w:vAlign w:val="center"/>
          </w:tcPr>
          <w:p w14:paraId="060D4B1C">
            <w:pPr>
              <w:snapToGrid w:val="0"/>
              <w:spacing w:line="216" w:lineRule="auto"/>
              <w:jc w:val="center"/>
              <w:rPr>
                <w:rFonts w:hint="eastAsia" w:ascii="宋体" w:hAnsi="宋体"/>
                <w:sz w:val="18"/>
                <w:szCs w:val="18"/>
              </w:rPr>
            </w:pPr>
            <w:r>
              <w:rPr>
                <w:rFonts w:hint="eastAsia" w:ascii="宋体" w:hAnsi="宋体"/>
                <w:sz w:val="18"/>
                <w:szCs w:val="18"/>
              </w:rPr>
              <w:t>3355.9</w:t>
            </w:r>
          </w:p>
        </w:tc>
        <w:tc>
          <w:tcPr>
            <w:tcW w:w="392" w:type="pct"/>
            <w:shd w:val="clear" w:color="auto" w:fill="auto"/>
            <w:noWrap/>
            <w:vAlign w:val="center"/>
          </w:tcPr>
          <w:p w14:paraId="47072C37">
            <w:pPr>
              <w:snapToGrid w:val="0"/>
              <w:spacing w:line="216" w:lineRule="auto"/>
              <w:jc w:val="center"/>
              <w:rPr>
                <w:rFonts w:hint="eastAsia" w:ascii="宋体" w:hAnsi="宋体"/>
                <w:sz w:val="18"/>
                <w:szCs w:val="18"/>
              </w:rPr>
            </w:pPr>
            <w:r>
              <w:rPr>
                <w:rFonts w:hint="eastAsia" w:ascii="宋体" w:hAnsi="宋体"/>
                <w:sz w:val="18"/>
                <w:szCs w:val="18"/>
              </w:rPr>
              <w:t>3349.3</w:t>
            </w:r>
          </w:p>
        </w:tc>
        <w:tc>
          <w:tcPr>
            <w:tcW w:w="392" w:type="pct"/>
            <w:shd w:val="clear" w:color="auto" w:fill="auto"/>
            <w:noWrap/>
            <w:vAlign w:val="center"/>
          </w:tcPr>
          <w:p w14:paraId="793818E9">
            <w:pPr>
              <w:snapToGrid w:val="0"/>
              <w:spacing w:line="216" w:lineRule="auto"/>
              <w:jc w:val="center"/>
              <w:rPr>
                <w:rFonts w:hint="eastAsia" w:ascii="宋体" w:hAnsi="宋体"/>
                <w:sz w:val="18"/>
                <w:szCs w:val="18"/>
              </w:rPr>
            </w:pPr>
            <w:r>
              <w:rPr>
                <w:rFonts w:hint="eastAsia" w:ascii="宋体" w:hAnsi="宋体"/>
                <w:sz w:val="18"/>
                <w:szCs w:val="18"/>
              </w:rPr>
              <w:t>3321.9</w:t>
            </w:r>
          </w:p>
        </w:tc>
        <w:tc>
          <w:tcPr>
            <w:tcW w:w="392" w:type="pct"/>
            <w:shd w:val="clear" w:color="auto" w:fill="auto"/>
            <w:noWrap/>
            <w:vAlign w:val="center"/>
          </w:tcPr>
          <w:p w14:paraId="7820A82A">
            <w:pPr>
              <w:snapToGrid w:val="0"/>
              <w:spacing w:line="216" w:lineRule="auto"/>
              <w:jc w:val="center"/>
              <w:rPr>
                <w:rFonts w:hint="eastAsia" w:ascii="宋体" w:hAnsi="宋体"/>
                <w:sz w:val="18"/>
                <w:szCs w:val="18"/>
              </w:rPr>
            </w:pPr>
            <w:r>
              <w:rPr>
                <w:rFonts w:hint="eastAsia" w:ascii="宋体" w:hAnsi="宋体"/>
                <w:sz w:val="18"/>
                <w:szCs w:val="18"/>
              </w:rPr>
              <w:t>3293.2</w:t>
            </w:r>
          </w:p>
        </w:tc>
        <w:tc>
          <w:tcPr>
            <w:tcW w:w="351" w:type="pct"/>
            <w:shd w:val="clear" w:color="auto" w:fill="auto"/>
            <w:noWrap/>
            <w:vAlign w:val="center"/>
          </w:tcPr>
          <w:p w14:paraId="17E04779">
            <w:pPr>
              <w:snapToGrid w:val="0"/>
              <w:spacing w:line="216" w:lineRule="auto"/>
              <w:jc w:val="center"/>
              <w:rPr>
                <w:rFonts w:hint="eastAsia" w:ascii="宋体" w:hAnsi="宋体"/>
                <w:sz w:val="18"/>
                <w:szCs w:val="18"/>
              </w:rPr>
            </w:pPr>
            <w:r>
              <w:rPr>
                <w:rFonts w:hint="eastAsia" w:ascii="宋体" w:hAnsi="宋体"/>
                <w:sz w:val="18"/>
                <w:szCs w:val="18"/>
              </w:rPr>
              <w:t>3262.3</w:t>
            </w:r>
          </w:p>
        </w:tc>
        <w:tc>
          <w:tcPr>
            <w:tcW w:w="392" w:type="pct"/>
            <w:shd w:val="clear" w:color="auto" w:fill="auto"/>
            <w:noWrap/>
            <w:vAlign w:val="center"/>
          </w:tcPr>
          <w:p w14:paraId="1222BC4F">
            <w:pPr>
              <w:snapToGrid w:val="0"/>
              <w:spacing w:line="216" w:lineRule="auto"/>
              <w:jc w:val="center"/>
              <w:rPr>
                <w:rFonts w:hint="eastAsia" w:ascii="宋体" w:hAnsi="宋体"/>
                <w:sz w:val="18"/>
                <w:szCs w:val="18"/>
              </w:rPr>
            </w:pPr>
            <w:r>
              <w:rPr>
                <w:rFonts w:hint="eastAsia" w:ascii="宋体" w:hAnsi="宋体"/>
                <w:sz w:val="18"/>
                <w:szCs w:val="18"/>
              </w:rPr>
              <w:t>3213.46</w:t>
            </w:r>
          </w:p>
        </w:tc>
        <w:tc>
          <w:tcPr>
            <w:tcW w:w="392" w:type="pct"/>
            <w:shd w:val="clear" w:color="auto" w:fill="auto"/>
            <w:noWrap/>
            <w:vAlign w:val="center"/>
          </w:tcPr>
          <w:p w14:paraId="599EE3E3">
            <w:pPr>
              <w:snapToGrid w:val="0"/>
              <w:spacing w:line="216" w:lineRule="auto"/>
              <w:jc w:val="center"/>
              <w:rPr>
                <w:rFonts w:hint="eastAsia" w:ascii="宋体" w:hAnsi="宋体"/>
                <w:sz w:val="18"/>
                <w:szCs w:val="18"/>
              </w:rPr>
            </w:pPr>
            <w:r>
              <w:rPr>
                <w:rFonts w:hint="eastAsia" w:ascii="宋体" w:hAnsi="宋体"/>
                <w:sz w:val="18"/>
                <w:szCs w:val="18"/>
              </w:rPr>
              <w:t>3141.44</w:t>
            </w:r>
          </w:p>
        </w:tc>
        <w:tc>
          <w:tcPr>
            <w:tcW w:w="392" w:type="pct"/>
            <w:shd w:val="clear" w:color="auto" w:fill="auto"/>
            <w:noWrap/>
            <w:vAlign w:val="center"/>
          </w:tcPr>
          <w:p w14:paraId="3F99565A">
            <w:pPr>
              <w:snapToGrid w:val="0"/>
              <w:spacing w:line="216" w:lineRule="auto"/>
              <w:jc w:val="center"/>
              <w:rPr>
                <w:rFonts w:hint="eastAsia" w:ascii="宋体" w:hAnsi="宋体"/>
                <w:sz w:val="18"/>
                <w:szCs w:val="18"/>
              </w:rPr>
            </w:pPr>
            <w:r>
              <w:rPr>
                <w:rFonts w:hint="eastAsia" w:ascii="宋体" w:hAnsi="宋体"/>
                <w:sz w:val="18"/>
                <w:szCs w:val="18"/>
              </w:rPr>
              <w:t>3013.94</w:t>
            </w:r>
          </w:p>
        </w:tc>
        <w:tc>
          <w:tcPr>
            <w:tcW w:w="392" w:type="pct"/>
            <w:shd w:val="clear" w:color="auto" w:fill="auto"/>
            <w:noWrap/>
            <w:vAlign w:val="center"/>
          </w:tcPr>
          <w:p w14:paraId="7892A132">
            <w:pPr>
              <w:snapToGrid w:val="0"/>
              <w:spacing w:line="216" w:lineRule="auto"/>
              <w:jc w:val="center"/>
              <w:rPr>
                <w:rFonts w:hint="eastAsia" w:ascii="宋体" w:hAnsi="宋体"/>
                <w:sz w:val="18"/>
                <w:szCs w:val="18"/>
              </w:rPr>
            </w:pPr>
            <w:r>
              <w:rPr>
                <w:rFonts w:hint="eastAsia" w:ascii="宋体" w:hAnsi="宋体"/>
                <w:sz w:val="18"/>
                <w:szCs w:val="18"/>
              </w:rPr>
              <w:t>2878.32</w:t>
            </w:r>
          </w:p>
        </w:tc>
        <w:tc>
          <w:tcPr>
            <w:tcW w:w="392" w:type="pct"/>
            <w:shd w:val="clear" w:color="auto" w:fill="auto"/>
            <w:noWrap/>
            <w:vAlign w:val="center"/>
          </w:tcPr>
          <w:p w14:paraId="2C3EE796">
            <w:pPr>
              <w:snapToGrid w:val="0"/>
              <w:spacing w:line="216" w:lineRule="auto"/>
              <w:jc w:val="center"/>
              <w:rPr>
                <w:rFonts w:hint="eastAsia" w:ascii="宋体" w:hAnsi="宋体"/>
                <w:sz w:val="18"/>
                <w:szCs w:val="18"/>
              </w:rPr>
            </w:pPr>
            <w:r>
              <w:rPr>
                <w:rFonts w:hint="eastAsia" w:ascii="宋体" w:hAnsi="宋体"/>
                <w:sz w:val="18"/>
                <w:szCs w:val="18"/>
              </w:rPr>
              <w:t>2690.3</w:t>
            </w:r>
          </w:p>
        </w:tc>
      </w:tr>
      <w:tr w14:paraId="58579B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333" w:type="pct"/>
            <w:shd w:val="clear" w:color="auto" w:fill="auto"/>
            <w:noWrap/>
            <w:vAlign w:val="center"/>
          </w:tcPr>
          <w:p w14:paraId="3B63FC6A">
            <w:pPr>
              <w:snapToGrid w:val="0"/>
              <w:spacing w:line="216" w:lineRule="auto"/>
              <w:jc w:val="center"/>
              <w:rPr>
                <w:rFonts w:hint="eastAsia" w:ascii="宋体" w:hAnsi="宋体"/>
                <w:sz w:val="18"/>
                <w:szCs w:val="18"/>
              </w:rPr>
            </w:pPr>
            <w:r>
              <w:rPr>
                <w:rFonts w:hint="eastAsia" w:ascii="宋体" w:hAnsi="宋体"/>
                <w:sz w:val="18"/>
                <w:szCs w:val="18"/>
              </w:rPr>
              <w:t>450℃</w:t>
            </w:r>
          </w:p>
        </w:tc>
        <w:tc>
          <w:tcPr>
            <w:tcW w:w="392" w:type="pct"/>
            <w:shd w:val="clear" w:color="auto" w:fill="auto"/>
            <w:noWrap/>
            <w:vAlign w:val="center"/>
          </w:tcPr>
          <w:p w14:paraId="05D748CD">
            <w:pPr>
              <w:snapToGrid w:val="0"/>
              <w:spacing w:line="216" w:lineRule="auto"/>
              <w:jc w:val="center"/>
              <w:rPr>
                <w:rFonts w:hint="eastAsia" w:ascii="宋体" w:hAnsi="宋体"/>
                <w:sz w:val="18"/>
                <w:szCs w:val="18"/>
              </w:rPr>
            </w:pPr>
            <w:r>
              <w:rPr>
                <w:rFonts w:hint="eastAsia" w:ascii="宋体" w:hAnsi="宋体"/>
                <w:sz w:val="18"/>
                <w:szCs w:val="18"/>
              </w:rPr>
              <w:t>3383.3</w:t>
            </w:r>
          </w:p>
        </w:tc>
        <w:tc>
          <w:tcPr>
            <w:tcW w:w="392" w:type="pct"/>
            <w:shd w:val="clear" w:color="auto" w:fill="auto"/>
            <w:noWrap/>
            <w:vAlign w:val="center"/>
          </w:tcPr>
          <w:p w14:paraId="2F108F3B">
            <w:pPr>
              <w:snapToGrid w:val="0"/>
              <w:spacing w:line="216" w:lineRule="auto"/>
              <w:jc w:val="center"/>
              <w:rPr>
                <w:rFonts w:hint="eastAsia" w:ascii="宋体" w:hAnsi="宋体"/>
                <w:sz w:val="18"/>
                <w:szCs w:val="18"/>
              </w:rPr>
            </w:pPr>
            <w:r>
              <w:rPr>
                <w:rFonts w:hint="eastAsia" w:ascii="宋体" w:hAnsi="宋体"/>
                <w:sz w:val="18"/>
                <w:szCs w:val="18"/>
              </w:rPr>
              <w:t>3382.2</w:t>
            </w:r>
          </w:p>
        </w:tc>
        <w:tc>
          <w:tcPr>
            <w:tcW w:w="392" w:type="pct"/>
            <w:shd w:val="clear" w:color="auto" w:fill="auto"/>
            <w:noWrap/>
            <w:vAlign w:val="center"/>
          </w:tcPr>
          <w:p w14:paraId="29538B19">
            <w:pPr>
              <w:snapToGrid w:val="0"/>
              <w:spacing w:line="216" w:lineRule="auto"/>
              <w:jc w:val="center"/>
              <w:rPr>
                <w:rFonts w:hint="eastAsia" w:ascii="宋体" w:hAnsi="宋体"/>
                <w:sz w:val="18"/>
                <w:szCs w:val="18"/>
              </w:rPr>
            </w:pPr>
            <w:r>
              <w:rPr>
                <w:rFonts w:hint="eastAsia" w:ascii="宋体" w:hAnsi="宋体"/>
                <w:sz w:val="18"/>
                <w:szCs w:val="18"/>
              </w:rPr>
              <w:t>3377.1</w:t>
            </w:r>
          </w:p>
        </w:tc>
        <w:tc>
          <w:tcPr>
            <w:tcW w:w="392" w:type="pct"/>
            <w:shd w:val="clear" w:color="auto" w:fill="auto"/>
            <w:noWrap/>
            <w:vAlign w:val="center"/>
          </w:tcPr>
          <w:p w14:paraId="050C0E8F">
            <w:pPr>
              <w:snapToGrid w:val="0"/>
              <w:spacing w:line="216" w:lineRule="auto"/>
              <w:jc w:val="center"/>
              <w:rPr>
                <w:rFonts w:hint="eastAsia" w:ascii="宋体" w:hAnsi="宋体"/>
                <w:sz w:val="18"/>
                <w:szCs w:val="18"/>
              </w:rPr>
            </w:pPr>
            <w:r>
              <w:rPr>
                <w:rFonts w:hint="eastAsia" w:ascii="宋体" w:hAnsi="宋体"/>
                <w:sz w:val="18"/>
                <w:szCs w:val="18"/>
              </w:rPr>
              <w:t>3370.7</w:t>
            </w:r>
          </w:p>
        </w:tc>
        <w:tc>
          <w:tcPr>
            <w:tcW w:w="392" w:type="pct"/>
            <w:shd w:val="clear" w:color="auto" w:fill="auto"/>
            <w:noWrap/>
            <w:vAlign w:val="center"/>
          </w:tcPr>
          <w:p w14:paraId="3A973A93">
            <w:pPr>
              <w:snapToGrid w:val="0"/>
              <w:spacing w:line="216" w:lineRule="auto"/>
              <w:jc w:val="center"/>
              <w:rPr>
                <w:rFonts w:hint="eastAsia" w:ascii="宋体" w:hAnsi="宋体"/>
                <w:sz w:val="18"/>
                <w:szCs w:val="18"/>
              </w:rPr>
            </w:pPr>
            <w:r>
              <w:rPr>
                <w:rFonts w:hint="eastAsia" w:ascii="宋体" w:hAnsi="宋体"/>
                <w:sz w:val="18"/>
                <w:szCs w:val="18"/>
              </w:rPr>
              <w:t>3344.4</w:t>
            </w:r>
          </w:p>
        </w:tc>
        <w:tc>
          <w:tcPr>
            <w:tcW w:w="392" w:type="pct"/>
            <w:shd w:val="clear" w:color="auto" w:fill="auto"/>
            <w:noWrap/>
            <w:vAlign w:val="center"/>
          </w:tcPr>
          <w:p w14:paraId="56AEDCD6">
            <w:pPr>
              <w:snapToGrid w:val="0"/>
              <w:spacing w:line="216" w:lineRule="auto"/>
              <w:jc w:val="center"/>
              <w:rPr>
                <w:rFonts w:hint="eastAsia" w:ascii="宋体" w:hAnsi="宋体"/>
                <w:sz w:val="18"/>
                <w:szCs w:val="18"/>
              </w:rPr>
            </w:pPr>
            <w:r>
              <w:rPr>
                <w:rFonts w:hint="eastAsia" w:ascii="宋体" w:hAnsi="宋体"/>
                <w:sz w:val="18"/>
                <w:szCs w:val="18"/>
              </w:rPr>
              <w:t>3316.8</w:t>
            </w:r>
          </w:p>
        </w:tc>
        <w:tc>
          <w:tcPr>
            <w:tcW w:w="351" w:type="pct"/>
            <w:shd w:val="clear" w:color="auto" w:fill="auto"/>
            <w:noWrap/>
            <w:vAlign w:val="center"/>
          </w:tcPr>
          <w:p w14:paraId="0D5AE9DE">
            <w:pPr>
              <w:snapToGrid w:val="0"/>
              <w:spacing w:line="216" w:lineRule="auto"/>
              <w:jc w:val="center"/>
              <w:rPr>
                <w:rFonts w:hint="eastAsia" w:ascii="宋体" w:hAnsi="宋体"/>
                <w:sz w:val="18"/>
                <w:szCs w:val="18"/>
              </w:rPr>
            </w:pPr>
            <w:r>
              <w:rPr>
                <w:rFonts w:hint="eastAsia" w:ascii="宋体" w:hAnsi="宋体"/>
                <w:sz w:val="18"/>
                <w:szCs w:val="18"/>
              </w:rPr>
              <w:t>3288</w:t>
            </w:r>
          </w:p>
        </w:tc>
        <w:tc>
          <w:tcPr>
            <w:tcW w:w="392" w:type="pct"/>
            <w:shd w:val="clear" w:color="auto" w:fill="auto"/>
            <w:noWrap/>
            <w:vAlign w:val="center"/>
          </w:tcPr>
          <w:p w14:paraId="73CAA13E">
            <w:pPr>
              <w:snapToGrid w:val="0"/>
              <w:spacing w:line="216" w:lineRule="auto"/>
              <w:jc w:val="center"/>
              <w:rPr>
                <w:rFonts w:hint="eastAsia" w:ascii="宋体" w:hAnsi="宋体"/>
                <w:sz w:val="18"/>
                <w:szCs w:val="18"/>
              </w:rPr>
            </w:pPr>
            <w:r>
              <w:rPr>
                <w:rFonts w:hint="eastAsia" w:ascii="宋体" w:hAnsi="宋体"/>
                <w:sz w:val="18"/>
                <w:szCs w:val="18"/>
              </w:rPr>
              <w:t>3242.2</w:t>
            </w:r>
          </w:p>
        </w:tc>
        <w:tc>
          <w:tcPr>
            <w:tcW w:w="392" w:type="pct"/>
            <w:shd w:val="clear" w:color="auto" w:fill="auto"/>
            <w:noWrap/>
            <w:vAlign w:val="center"/>
          </w:tcPr>
          <w:p w14:paraId="3F98BF2F">
            <w:pPr>
              <w:snapToGrid w:val="0"/>
              <w:spacing w:line="216" w:lineRule="auto"/>
              <w:jc w:val="center"/>
              <w:rPr>
                <w:rFonts w:hint="eastAsia" w:ascii="宋体" w:hAnsi="宋体"/>
                <w:sz w:val="18"/>
                <w:szCs w:val="18"/>
              </w:rPr>
            </w:pPr>
            <w:r>
              <w:rPr>
                <w:rFonts w:hint="eastAsia" w:ascii="宋体" w:hAnsi="宋体"/>
                <w:sz w:val="18"/>
                <w:szCs w:val="18"/>
              </w:rPr>
              <w:t>3175.8</w:t>
            </w:r>
          </w:p>
        </w:tc>
        <w:tc>
          <w:tcPr>
            <w:tcW w:w="392" w:type="pct"/>
            <w:shd w:val="clear" w:color="auto" w:fill="auto"/>
            <w:noWrap/>
            <w:vAlign w:val="center"/>
          </w:tcPr>
          <w:p w14:paraId="61EB4B0F">
            <w:pPr>
              <w:snapToGrid w:val="0"/>
              <w:spacing w:line="216" w:lineRule="auto"/>
              <w:jc w:val="center"/>
              <w:rPr>
                <w:rFonts w:hint="eastAsia" w:ascii="宋体" w:hAnsi="宋体"/>
                <w:sz w:val="18"/>
                <w:szCs w:val="18"/>
              </w:rPr>
            </w:pPr>
            <w:r>
              <w:rPr>
                <w:rFonts w:hint="eastAsia" w:ascii="宋体" w:hAnsi="宋体"/>
                <w:sz w:val="18"/>
                <w:szCs w:val="18"/>
              </w:rPr>
              <w:t>3062.4</w:t>
            </w:r>
          </w:p>
        </w:tc>
        <w:tc>
          <w:tcPr>
            <w:tcW w:w="392" w:type="pct"/>
            <w:shd w:val="clear" w:color="auto" w:fill="auto"/>
            <w:noWrap/>
            <w:vAlign w:val="center"/>
          </w:tcPr>
          <w:p w14:paraId="1AAB6840">
            <w:pPr>
              <w:snapToGrid w:val="0"/>
              <w:spacing w:line="216" w:lineRule="auto"/>
              <w:jc w:val="center"/>
              <w:rPr>
                <w:rFonts w:hint="eastAsia" w:ascii="宋体" w:hAnsi="宋体"/>
                <w:sz w:val="18"/>
                <w:szCs w:val="18"/>
              </w:rPr>
            </w:pPr>
            <w:r>
              <w:rPr>
                <w:rFonts w:hint="eastAsia" w:ascii="宋体" w:hAnsi="宋体"/>
                <w:sz w:val="18"/>
                <w:szCs w:val="18"/>
              </w:rPr>
              <w:t>2952.1</w:t>
            </w:r>
          </w:p>
        </w:tc>
        <w:tc>
          <w:tcPr>
            <w:tcW w:w="392" w:type="pct"/>
            <w:shd w:val="clear" w:color="auto" w:fill="auto"/>
            <w:noWrap/>
            <w:vAlign w:val="center"/>
          </w:tcPr>
          <w:p w14:paraId="3CCB2502">
            <w:pPr>
              <w:snapToGrid w:val="0"/>
              <w:spacing w:line="216" w:lineRule="auto"/>
              <w:jc w:val="center"/>
              <w:rPr>
                <w:rFonts w:hint="eastAsia" w:ascii="宋体" w:hAnsi="宋体"/>
                <w:sz w:val="18"/>
                <w:szCs w:val="18"/>
              </w:rPr>
            </w:pPr>
            <w:r>
              <w:rPr>
                <w:rFonts w:hint="eastAsia" w:ascii="宋体" w:hAnsi="宋体"/>
                <w:sz w:val="18"/>
                <w:szCs w:val="18"/>
              </w:rPr>
              <w:t>2823.1</w:t>
            </w:r>
          </w:p>
        </w:tc>
      </w:tr>
      <w:tr w14:paraId="7A5683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333" w:type="pct"/>
            <w:shd w:val="clear" w:color="auto" w:fill="auto"/>
            <w:noWrap/>
            <w:vAlign w:val="center"/>
          </w:tcPr>
          <w:p w14:paraId="33FC803C">
            <w:pPr>
              <w:snapToGrid w:val="0"/>
              <w:spacing w:line="216" w:lineRule="auto"/>
              <w:jc w:val="center"/>
              <w:rPr>
                <w:rFonts w:hint="eastAsia" w:ascii="宋体" w:hAnsi="宋体"/>
                <w:sz w:val="18"/>
                <w:szCs w:val="18"/>
              </w:rPr>
            </w:pPr>
            <w:r>
              <w:rPr>
                <w:rFonts w:hint="eastAsia" w:ascii="宋体" w:hAnsi="宋体"/>
                <w:sz w:val="18"/>
                <w:szCs w:val="18"/>
              </w:rPr>
              <w:t>460℃</w:t>
            </w:r>
          </w:p>
        </w:tc>
        <w:tc>
          <w:tcPr>
            <w:tcW w:w="392" w:type="pct"/>
            <w:shd w:val="clear" w:color="auto" w:fill="auto"/>
            <w:noWrap/>
            <w:vAlign w:val="center"/>
          </w:tcPr>
          <w:p w14:paraId="78D05AB4">
            <w:pPr>
              <w:snapToGrid w:val="0"/>
              <w:spacing w:line="216" w:lineRule="auto"/>
              <w:jc w:val="center"/>
              <w:rPr>
                <w:rFonts w:hint="eastAsia" w:ascii="宋体" w:hAnsi="宋体"/>
                <w:sz w:val="18"/>
                <w:szCs w:val="18"/>
              </w:rPr>
            </w:pPr>
            <w:r>
              <w:rPr>
                <w:rFonts w:hint="eastAsia" w:ascii="宋体" w:hAnsi="宋体"/>
                <w:sz w:val="18"/>
                <w:szCs w:val="18"/>
              </w:rPr>
              <w:t>3404.42</w:t>
            </w:r>
          </w:p>
        </w:tc>
        <w:tc>
          <w:tcPr>
            <w:tcW w:w="392" w:type="pct"/>
            <w:shd w:val="clear" w:color="auto" w:fill="auto"/>
            <w:noWrap/>
            <w:vAlign w:val="center"/>
          </w:tcPr>
          <w:p w14:paraId="6C34B495">
            <w:pPr>
              <w:snapToGrid w:val="0"/>
              <w:spacing w:line="216" w:lineRule="auto"/>
              <w:jc w:val="center"/>
              <w:rPr>
                <w:rFonts w:hint="eastAsia" w:ascii="宋体" w:hAnsi="宋体"/>
                <w:sz w:val="18"/>
                <w:szCs w:val="18"/>
              </w:rPr>
            </w:pPr>
            <w:r>
              <w:rPr>
                <w:rFonts w:hint="eastAsia" w:ascii="宋体" w:hAnsi="宋体"/>
                <w:sz w:val="18"/>
                <w:szCs w:val="18"/>
              </w:rPr>
              <w:t>3403.34</w:t>
            </w:r>
          </w:p>
        </w:tc>
        <w:tc>
          <w:tcPr>
            <w:tcW w:w="392" w:type="pct"/>
            <w:shd w:val="clear" w:color="auto" w:fill="auto"/>
            <w:noWrap/>
            <w:vAlign w:val="center"/>
          </w:tcPr>
          <w:p w14:paraId="3D00A872">
            <w:pPr>
              <w:snapToGrid w:val="0"/>
              <w:spacing w:line="216" w:lineRule="auto"/>
              <w:jc w:val="center"/>
              <w:rPr>
                <w:rFonts w:hint="eastAsia" w:ascii="宋体" w:hAnsi="宋体"/>
                <w:sz w:val="18"/>
                <w:szCs w:val="18"/>
              </w:rPr>
            </w:pPr>
            <w:r>
              <w:rPr>
                <w:rFonts w:hint="eastAsia" w:ascii="宋体" w:hAnsi="宋体"/>
                <w:sz w:val="18"/>
                <w:szCs w:val="18"/>
              </w:rPr>
              <w:t>3398.3</w:t>
            </w:r>
          </w:p>
        </w:tc>
        <w:tc>
          <w:tcPr>
            <w:tcW w:w="392" w:type="pct"/>
            <w:shd w:val="clear" w:color="auto" w:fill="auto"/>
            <w:noWrap/>
            <w:vAlign w:val="center"/>
          </w:tcPr>
          <w:p w14:paraId="5D4B020B">
            <w:pPr>
              <w:snapToGrid w:val="0"/>
              <w:spacing w:line="216" w:lineRule="auto"/>
              <w:jc w:val="center"/>
              <w:rPr>
                <w:rFonts w:hint="eastAsia" w:ascii="宋体" w:hAnsi="宋体"/>
                <w:sz w:val="18"/>
                <w:szCs w:val="18"/>
              </w:rPr>
            </w:pPr>
            <w:r>
              <w:rPr>
                <w:rFonts w:hint="eastAsia" w:ascii="宋体" w:hAnsi="宋体"/>
                <w:sz w:val="18"/>
                <w:szCs w:val="18"/>
              </w:rPr>
              <w:t>3392.1</w:t>
            </w:r>
          </w:p>
        </w:tc>
        <w:tc>
          <w:tcPr>
            <w:tcW w:w="392" w:type="pct"/>
            <w:shd w:val="clear" w:color="auto" w:fill="auto"/>
            <w:noWrap/>
            <w:vAlign w:val="center"/>
          </w:tcPr>
          <w:p w14:paraId="219A37AA">
            <w:pPr>
              <w:snapToGrid w:val="0"/>
              <w:spacing w:line="216" w:lineRule="auto"/>
              <w:jc w:val="center"/>
              <w:rPr>
                <w:rFonts w:hint="eastAsia" w:ascii="宋体" w:hAnsi="宋体"/>
                <w:sz w:val="18"/>
                <w:szCs w:val="18"/>
              </w:rPr>
            </w:pPr>
            <w:r>
              <w:rPr>
                <w:rFonts w:hint="eastAsia" w:ascii="宋体" w:hAnsi="宋体"/>
                <w:sz w:val="18"/>
                <w:szCs w:val="18"/>
              </w:rPr>
              <w:t>3366.8</w:t>
            </w:r>
          </w:p>
        </w:tc>
        <w:tc>
          <w:tcPr>
            <w:tcW w:w="392" w:type="pct"/>
            <w:shd w:val="clear" w:color="auto" w:fill="auto"/>
            <w:noWrap/>
            <w:vAlign w:val="center"/>
          </w:tcPr>
          <w:p w14:paraId="34563C2A">
            <w:pPr>
              <w:snapToGrid w:val="0"/>
              <w:spacing w:line="216" w:lineRule="auto"/>
              <w:jc w:val="center"/>
              <w:rPr>
                <w:rFonts w:hint="eastAsia" w:ascii="宋体" w:hAnsi="宋体"/>
                <w:sz w:val="18"/>
                <w:szCs w:val="18"/>
              </w:rPr>
            </w:pPr>
            <w:r>
              <w:rPr>
                <w:rFonts w:hint="eastAsia" w:ascii="宋体" w:hAnsi="宋体"/>
                <w:sz w:val="18"/>
                <w:szCs w:val="18"/>
              </w:rPr>
              <w:t>3340.4</w:t>
            </w:r>
          </w:p>
        </w:tc>
        <w:tc>
          <w:tcPr>
            <w:tcW w:w="351" w:type="pct"/>
            <w:shd w:val="clear" w:color="auto" w:fill="auto"/>
            <w:noWrap/>
            <w:vAlign w:val="center"/>
          </w:tcPr>
          <w:p w14:paraId="6B4EF511">
            <w:pPr>
              <w:snapToGrid w:val="0"/>
              <w:spacing w:line="216" w:lineRule="auto"/>
              <w:jc w:val="center"/>
              <w:rPr>
                <w:rFonts w:hint="eastAsia" w:ascii="宋体" w:hAnsi="宋体"/>
                <w:sz w:val="18"/>
                <w:szCs w:val="18"/>
              </w:rPr>
            </w:pPr>
            <w:r>
              <w:rPr>
                <w:rFonts w:hint="eastAsia" w:ascii="宋体" w:hAnsi="宋体"/>
                <w:sz w:val="18"/>
                <w:szCs w:val="18"/>
              </w:rPr>
              <w:t>3312.4</w:t>
            </w:r>
          </w:p>
        </w:tc>
        <w:tc>
          <w:tcPr>
            <w:tcW w:w="392" w:type="pct"/>
            <w:shd w:val="clear" w:color="auto" w:fill="auto"/>
            <w:noWrap/>
            <w:vAlign w:val="center"/>
          </w:tcPr>
          <w:p w14:paraId="4F1C76E6">
            <w:pPr>
              <w:snapToGrid w:val="0"/>
              <w:spacing w:line="216" w:lineRule="auto"/>
              <w:jc w:val="center"/>
              <w:rPr>
                <w:rFonts w:hint="eastAsia" w:ascii="宋体" w:hAnsi="宋体"/>
                <w:sz w:val="18"/>
                <w:szCs w:val="18"/>
              </w:rPr>
            </w:pPr>
            <w:r>
              <w:rPr>
                <w:rFonts w:hint="eastAsia" w:ascii="宋体" w:hAnsi="宋体"/>
                <w:sz w:val="18"/>
                <w:szCs w:val="18"/>
              </w:rPr>
              <w:t>3268.58</w:t>
            </w:r>
          </w:p>
        </w:tc>
        <w:tc>
          <w:tcPr>
            <w:tcW w:w="392" w:type="pct"/>
            <w:shd w:val="clear" w:color="auto" w:fill="auto"/>
            <w:noWrap/>
            <w:vAlign w:val="center"/>
          </w:tcPr>
          <w:p w14:paraId="120A3AC9">
            <w:pPr>
              <w:snapToGrid w:val="0"/>
              <w:spacing w:line="216" w:lineRule="auto"/>
              <w:jc w:val="center"/>
              <w:rPr>
                <w:rFonts w:hint="eastAsia" w:ascii="宋体" w:hAnsi="宋体"/>
                <w:sz w:val="18"/>
                <w:szCs w:val="18"/>
              </w:rPr>
            </w:pPr>
            <w:r>
              <w:rPr>
                <w:rFonts w:hint="eastAsia" w:ascii="宋体" w:hAnsi="宋体"/>
                <w:sz w:val="18"/>
                <w:szCs w:val="18"/>
              </w:rPr>
              <w:t>3205.24</w:t>
            </w:r>
          </w:p>
        </w:tc>
        <w:tc>
          <w:tcPr>
            <w:tcW w:w="392" w:type="pct"/>
            <w:shd w:val="clear" w:color="auto" w:fill="auto"/>
            <w:noWrap/>
            <w:vAlign w:val="center"/>
          </w:tcPr>
          <w:p w14:paraId="2D7DF3B5">
            <w:pPr>
              <w:snapToGrid w:val="0"/>
              <w:spacing w:line="216" w:lineRule="auto"/>
              <w:jc w:val="center"/>
              <w:rPr>
                <w:rFonts w:hint="eastAsia" w:ascii="宋体" w:hAnsi="宋体"/>
                <w:sz w:val="18"/>
                <w:szCs w:val="18"/>
              </w:rPr>
            </w:pPr>
            <w:r>
              <w:rPr>
                <w:rFonts w:hint="eastAsia" w:ascii="宋体" w:hAnsi="宋体"/>
                <w:sz w:val="18"/>
                <w:szCs w:val="18"/>
              </w:rPr>
              <w:t>3097.96</w:t>
            </w:r>
          </w:p>
        </w:tc>
        <w:tc>
          <w:tcPr>
            <w:tcW w:w="392" w:type="pct"/>
            <w:shd w:val="clear" w:color="auto" w:fill="auto"/>
            <w:noWrap/>
            <w:vAlign w:val="center"/>
          </w:tcPr>
          <w:p w14:paraId="53FB338E">
            <w:pPr>
              <w:snapToGrid w:val="0"/>
              <w:spacing w:line="216" w:lineRule="auto"/>
              <w:jc w:val="center"/>
              <w:rPr>
                <w:rFonts w:hint="eastAsia" w:ascii="宋体" w:hAnsi="宋体"/>
                <w:sz w:val="18"/>
                <w:szCs w:val="18"/>
              </w:rPr>
            </w:pPr>
            <w:r>
              <w:rPr>
                <w:rFonts w:hint="eastAsia" w:ascii="宋体" w:hAnsi="宋体"/>
                <w:sz w:val="18"/>
                <w:szCs w:val="18"/>
              </w:rPr>
              <w:t>2994.68</w:t>
            </w:r>
          </w:p>
        </w:tc>
        <w:tc>
          <w:tcPr>
            <w:tcW w:w="392" w:type="pct"/>
            <w:shd w:val="clear" w:color="auto" w:fill="auto"/>
            <w:noWrap/>
            <w:vAlign w:val="center"/>
          </w:tcPr>
          <w:p w14:paraId="66F5AF64">
            <w:pPr>
              <w:snapToGrid w:val="0"/>
              <w:spacing w:line="216" w:lineRule="auto"/>
              <w:jc w:val="center"/>
              <w:rPr>
                <w:rFonts w:hint="eastAsia" w:ascii="宋体" w:hAnsi="宋体"/>
                <w:sz w:val="18"/>
                <w:szCs w:val="18"/>
              </w:rPr>
            </w:pPr>
            <w:r>
              <w:rPr>
                <w:rFonts w:hint="eastAsia" w:ascii="宋体" w:hAnsi="宋体"/>
                <w:sz w:val="18"/>
                <w:szCs w:val="18"/>
              </w:rPr>
              <w:t>2875.26</w:t>
            </w:r>
          </w:p>
        </w:tc>
      </w:tr>
      <w:tr w14:paraId="6A84C1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333" w:type="pct"/>
            <w:shd w:val="clear" w:color="auto" w:fill="auto"/>
            <w:noWrap/>
            <w:vAlign w:val="center"/>
          </w:tcPr>
          <w:p w14:paraId="63F5BB49">
            <w:pPr>
              <w:snapToGrid w:val="0"/>
              <w:spacing w:line="216" w:lineRule="auto"/>
              <w:jc w:val="center"/>
              <w:rPr>
                <w:rFonts w:hint="eastAsia" w:ascii="宋体" w:hAnsi="宋体"/>
                <w:sz w:val="18"/>
                <w:szCs w:val="18"/>
              </w:rPr>
            </w:pPr>
            <w:r>
              <w:rPr>
                <w:rFonts w:hint="eastAsia" w:ascii="宋体" w:hAnsi="宋体"/>
                <w:sz w:val="18"/>
                <w:szCs w:val="18"/>
              </w:rPr>
              <w:t>480℃</w:t>
            </w:r>
          </w:p>
        </w:tc>
        <w:tc>
          <w:tcPr>
            <w:tcW w:w="392" w:type="pct"/>
            <w:shd w:val="clear" w:color="auto" w:fill="auto"/>
            <w:noWrap/>
            <w:vAlign w:val="center"/>
          </w:tcPr>
          <w:p w14:paraId="651ED0BC">
            <w:pPr>
              <w:snapToGrid w:val="0"/>
              <w:spacing w:line="216" w:lineRule="auto"/>
              <w:jc w:val="center"/>
              <w:rPr>
                <w:rFonts w:hint="eastAsia" w:ascii="宋体" w:hAnsi="宋体"/>
                <w:sz w:val="18"/>
                <w:szCs w:val="18"/>
              </w:rPr>
            </w:pPr>
            <w:r>
              <w:rPr>
                <w:rFonts w:hint="eastAsia" w:ascii="宋体" w:hAnsi="宋体"/>
                <w:sz w:val="18"/>
                <w:szCs w:val="18"/>
              </w:rPr>
              <w:t>3446.66</w:t>
            </w:r>
          </w:p>
        </w:tc>
        <w:tc>
          <w:tcPr>
            <w:tcW w:w="392" w:type="pct"/>
            <w:shd w:val="clear" w:color="auto" w:fill="auto"/>
            <w:noWrap/>
            <w:vAlign w:val="center"/>
          </w:tcPr>
          <w:p w14:paraId="6A3AA7BE">
            <w:pPr>
              <w:snapToGrid w:val="0"/>
              <w:spacing w:line="216" w:lineRule="auto"/>
              <w:jc w:val="center"/>
              <w:rPr>
                <w:rFonts w:hint="eastAsia" w:ascii="宋体" w:hAnsi="宋体"/>
                <w:sz w:val="18"/>
                <w:szCs w:val="18"/>
              </w:rPr>
            </w:pPr>
            <w:r>
              <w:rPr>
                <w:rFonts w:hint="eastAsia" w:ascii="宋体" w:hAnsi="宋体"/>
                <w:sz w:val="18"/>
                <w:szCs w:val="18"/>
              </w:rPr>
              <w:t>3445.62</w:t>
            </w:r>
          </w:p>
        </w:tc>
        <w:tc>
          <w:tcPr>
            <w:tcW w:w="392" w:type="pct"/>
            <w:shd w:val="clear" w:color="auto" w:fill="auto"/>
            <w:noWrap/>
            <w:vAlign w:val="center"/>
          </w:tcPr>
          <w:p w14:paraId="67420FFE">
            <w:pPr>
              <w:snapToGrid w:val="0"/>
              <w:spacing w:line="216" w:lineRule="auto"/>
              <w:jc w:val="center"/>
              <w:rPr>
                <w:rFonts w:hint="eastAsia" w:ascii="宋体" w:hAnsi="宋体"/>
                <w:sz w:val="18"/>
                <w:szCs w:val="18"/>
              </w:rPr>
            </w:pPr>
            <w:r>
              <w:rPr>
                <w:rFonts w:hint="eastAsia" w:ascii="宋体" w:hAnsi="宋体"/>
                <w:sz w:val="18"/>
                <w:szCs w:val="18"/>
              </w:rPr>
              <w:t>3440.9</w:t>
            </w:r>
          </w:p>
        </w:tc>
        <w:tc>
          <w:tcPr>
            <w:tcW w:w="392" w:type="pct"/>
            <w:shd w:val="clear" w:color="auto" w:fill="auto"/>
            <w:noWrap/>
            <w:vAlign w:val="center"/>
          </w:tcPr>
          <w:p w14:paraId="6C6C79A8">
            <w:pPr>
              <w:snapToGrid w:val="0"/>
              <w:spacing w:line="216" w:lineRule="auto"/>
              <w:jc w:val="center"/>
              <w:rPr>
                <w:rFonts w:hint="eastAsia" w:ascii="宋体" w:hAnsi="宋体"/>
                <w:sz w:val="18"/>
                <w:szCs w:val="18"/>
              </w:rPr>
            </w:pPr>
            <w:r>
              <w:rPr>
                <w:rFonts w:hint="eastAsia" w:ascii="宋体" w:hAnsi="宋体"/>
                <w:sz w:val="18"/>
                <w:szCs w:val="18"/>
              </w:rPr>
              <w:t>3435.1</w:t>
            </w:r>
          </w:p>
        </w:tc>
        <w:tc>
          <w:tcPr>
            <w:tcW w:w="392" w:type="pct"/>
            <w:shd w:val="clear" w:color="auto" w:fill="auto"/>
            <w:noWrap/>
            <w:vAlign w:val="center"/>
          </w:tcPr>
          <w:p w14:paraId="188421F0">
            <w:pPr>
              <w:snapToGrid w:val="0"/>
              <w:spacing w:line="216" w:lineRule="auto"/>
              <w:jc w:val="center"/>
              <w:rPr>
                <w:rFonts w:hint="eastAsia" w:ascii="宋体" w:hAnsi="宋体"/>
                <w:sz w:val="18"/>
                <w:szCs w:val="18"/>
              </w:rPr>
            </w:pPr>
            <w:r>
              <w:rPr>
                <w:rFonts w:hint="eastAsia" w:ascii="宋体" w:hAnsi="宋体"/>
                <w:sz w:val="18"/>
                <w:szCs w:val="18"/>
              </w:rPr>
              <w:t>3411.6</w:t>
            </w:r>
          </w:p>
        </w:tc>
        <w:tc>
          <w:tcPr>
            <w:tcW w:w="392" w:type="pct"/>
            <w:shd w:val="clear" w:color="auto" w:fill="auto"/>
            <w:noWrap/>
            <w:vAlign w:val="center"/>
          </w:tcPr>
          <w:p w14:paraId="2016AA10">
            <w:pPr>
              <w:snapToGrid w:val="0"/>
              <w:spacing w:line="216" w:lineRule="auto"/>
              <w:jc w:val="center"/>
              <w:rPr>
                <w:rFonts w:hint="eastAsia" w:ascii="宋体" w:hAnsi="宋体"/>
                <w:sz w:val="18"/>
                <w:szCs w:val="18"/>
              </w:rPr>
            </w:pPr>
            <w:r>
              <w:rPr>
                <w:rFonts w:hint="eastAsia" w:ascii="宋体" w:hAnsi="宋体"/>
                <w:sz w:val="18"/>
                <w:szCs w:val="18"/>
              </w:rPr>
              <w:t>3387.2</w:t>
            </w:r>
          </w:p>
        </w:tc>
        <w:tc>
          <w:tcPr>
            <w:tcW w:w="351" w:type="pct"/>
            <w:shd w:val="clear" w:color="auto" w:fill="auto"/>
            <w:noWrap/>
            <w:vAlign w:val="center"/>
          </w:tcPr>
          <w:p w14:paraId="2086F24B">
            <w:pPr>
              <w:snapToGrid w:val="0"/>
              <w:spacing w:line="216" w:lineRule="auto"/>
              <w:jc w:val="center"/>
              <w:rPr>
                <w:rFonts w:hint="eastAsia" w:ascii="宋体" w:hAnsi="宋体"/>
                <w:sz w:val="18"/>
                <w:szCs w:val="18"/>
              </w:rPr>
            </w:pPr>
            <w:r>
              <w:rPr>
                <w:rFonts w:hint="eastAsia" w:ascii="宋体" w:hAnsi="宋体"/>
                <w:sz w:val="18"/>
                <w:szCs w:val="18"/>
              </w:rPr>
              <w:t>3361.3</w:t>
            </w:r>
          </w:p>
        </w:tc>
        <w:tc>
          <w:tcPr>
            <w:tcW w:w="392" w:type="pct"/>
            <w:shd w:val="clear" w:color="auto" w:fill="auto"/>
            <w:noWrap/>
            <w:vAlign w:val="center"/>
          </w:tcPr>
          <w:p w14:paraId="7409EFD9">
            <w:pPr>
              <w:snapToGrid w:val="0"/>
              <w:spacing w:line="216" w:lineRule="auto"/>
              <w:jc w:val="center"/>
              <w:rPr>
                <w:rFonts w:hint="eastAsia" w:ascii="宋体" w:hAnsi="宋体"/>
                <w:sz w:val="18"/>
                <w:szCs w:val="18"/>
              </w:rPr>
            </w:pPr>
            <w:r>
              <w:rPr>
                <w:rFonts w:hint="eastAsia" w:ascii="宋体" w:hAnsi="宋体"/>
                <w:sz w:val="18"/>
                <w:szCs w:val="18"/>
              </w:rPr>
              <w:t>3321.34</w:t>
            </w:r>
          </w:p>
        </w:tc>
        <w:tc>
          <w:tcPr>
            <w:tcW w:w="392" w:type="pct"/>
            <w:shd w:val="clear" w:color="auto" w:fill="auto"/>
            <w:noWrap/>
            <w:vAlign w:val="center"/>
          </w:tcPr>
          <w:p w14:paraId="3C435869">
            <w:pPr>
              <w:snapToGrid w:val="0"/>
              <w:spacing w:line="216" w:lineRule="auto"/>
              <w:jc w:val="center"/>
              <w:rPr>
                <w:rFonts w:hint="eastAsia" w:ascii="宋体" w:hAnsi="宋体"/>
                <w:sz w:val="18"/>
                <w:szCs w:val="18"/>
              </w:rPr>
            </w:pPr>
            <w:r>
              <w:rPr>
                <w:rFonts w:hint="eastAsia" w:ascii="宋体" w:hAnsi="宋体"/>
                <w:sz w:val="18"/>
                <w:szCs w:val="18"/>
              </w:rPr>
              <w:t>3264.12</w:t>
            </w:r>
          </w:p>
        </w:tc>
        <w:tc>
          <w:tcPr>
            <w:tcW w:w="392" w:type="pct"/>
            <w:shd w:val="clear" w:color="auto" w:fill="auto"/>
            <w:noWrap/>
            <w:vAlign w:val="center"/>
          </w:tcPr>
          <w:p w14:paraId="7EA3824B">
            <w:pPr>
              <w:snapToGrid w:val="0"/>
              <w:spacing w:line="216" w:lineRule="auto"/>
              <w:jc w:val="center"/>
              <w:rPr>
                <w:rFonts w:hint="eastAsia" w:ascii="宋体" w:hAnsi="宋体"/>
                <w:sz w:val="18"/>
                <w:szCs w:val="18"/>
              </w:rPr>
            </w:pPr>
            <w:r>
              <w:rPr>
                <w:rFonts w:hint="eastAsia" w:ascii="宋体" w:hAnsi="宋体"/>
                <w:sz w:val="18"/>
                <w:szCs w:val="18"/>
              </w:rPr>
              <w:t>3169.08</w:t>
            </w:r>
          </w:p>
        </w:tc>
        <w:tc>
          <w:tcPr>
            <w:tcW w:w="392" w:type="pct"/>
            <w:shd w:val="clear" w:color="auto" w:fill="auto"/>
            <w:noWrap/>
            <w:vAlign w:val="center"/>
          </w:tcPr>
          <w:p w14:paraId="61CA6264">
            <w:pPr>
              <w:snapToGrid w:val="0"/>
              <w:spacing w:line="216" w:lineRule="auto"/>
              <w:jc w:val="center"/>
              <w:rPr>
                <w:rFonts w:hint="eastAsia" w:ascii="宋体" w:hAnsi="宋体"/>
                <w:sz w:val="18"/>
                <w:szCs w:val="18"/>
              </w:rPr>
            </w:pPr>
            <w:r>
              <w:rPr>
                <w:rFonts w:hint="eastAsia" w:ascii="宋体" w:hAnsi="宋体"/>
                <w:sz w:val="18"/>
                <w:szCs w:val="18"/>
              </w:rPr>
              <w:t>3079.84</w:t>
            </w:r>
          </w:p>
        </w:tc>
        <w:tc>
          <w:tcPr>
            <w:tcW w:w="392" w:type="pct"/>
            <w:shd w:val="clear" w:color="auto" w:fill="auto"/>
            <w:noWrap/>
            <w:vAlign w:val="center"/>
          </w:tcPr>
          <w:p w14:paraId="2C2D8CF1">
            <w:pPr>
              <w:snapToGrid w:val="0"/>
              <w:spacing w:line="216" w:lineRule="auto"/>
              <w:jc w:val="center"/>
              <w:rPr>
                <w:rFonts w:hint="eastAsia" w:ascii="宋体" w:hAnsi="宋体"/>
                <w:sz w:val="18"/>
                <w:szCs w:val="18"/>
              </w:rPr>
            </w:pPr>
            <w:r>
              <w:rPr>
                <w:rFonts w:hint="eastAsia" w:ascii="宋体" w:hAnsi="宋体"/>
                <w:sz w:val="18"/>
                <w:szCs w:val="18"/>
              </w:rPr>
              <w:t>2979.58</w:t>
            </w:r>
          </w:p>
        </w:tc>
      </w:tr>
      <w:tr w14:paraId="4103B5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333" w:type="pct"/>
            <w:shd w:val="clear" w:color="auto" w:fill="auto"/>
            <w:noWrap/>
            <w:vAlign w:val="center"/>
          </w:tcPr>
          <w:p w14:paraId="020533A8">
            <w:pPr>
              <w:snapToGrid w:val="0"/>
              <w:spacing w:line="216" w:lineRule="auto"/>
              <w:jc w:val="center"/>
              <w:rPr>
                <w:rFonts w:hint="eastAsia" w:ascii="宋体" w:hAnsi="宋体"/>
                <w:sz w:val="18"/>
                <w:szCs w:val="18"/>
              </w:rPr>
            </w:pPr>
            <w:r>
              <w:rPr>
                <w:rFonts w:hint="eastAsia" w:ascii="宋体" w:hAnsi="宋体"/>
                <w:sz w:val="18"/>
                <w:szCs w:val="18"/>
              </w:rPr>
              <w:t>500℃</w:t>
            </w:r>
          </w:p>
        </w:tc>
        <w:tc>
          <w:tcPr>
            <w:tcW w:w="392" w:type="pct"/>
            <w:shd w:val="clear" w:color="auto" w:fill="auto"/>
            <w:noWrap/>
            <w:vAlign w:val="center"/>
          </w:tcPr>
          <w:p w14:paraId="1C9B524E">
            <w:pPr>
              <w:snapToGrid w:val="0"/>
              <w:spacing w:line="216" w:lineRule="auto"/>
              <w:jc w:val="center"/>
              <w:rPr>
                <w:rFonts w:hint="eastAsia" w:ascii="宋体" w:hAnsi="宋体"/>
                <w:sz w:val="18"/>
                <w:szCs w:val="18"/>
              </w:rPr>
            </w:pPr>
            <w:r>
              <w:rPr>
                <w:rFonts w:hint="eastAsia" w:ascii="宋体" w:hAnsi="宋体"/>
                <w:sz w:val="18"/>
                <w:szCs w:val="18"/>
              </w:rPr>
              <w:t>3488.9</w:t>
            </w:r>
          </w:p>
        </w:tc>
        <w:tc>
          <w:tcPr>
            <w:tcW w:w="392" w:type="pct"/>
            <w:shd w:val="clear" w:color="auto" w:fill="auto"/>
            <w:noWrap/>
            <w:vAlign w:val="center"/>
          </w:tcPr>
          <w:p w14:paraId="0DB13C81">
            <w:pPr>
              <w:snapToGrid w:val="0"/>
              <w:spacing w:line="216" w:lineRule="auto"/>
              <w:jc w:val="center"/>
              <w:rPr>
                <w:rFonts w:hint="eastAsia" w:ascii="宋体" w:hAnsi="宋体"/>
                <w:sz w:val="18"/>
                <w:szCs w:val="18"/>
              </w:rPr>
            </w:pPr>
            <w:r>
              <w:rPr>
                <w:rFonts w:hint="eastAsia" w:ascii="宋体" w:hAnsi="宋体"/>
                <w:sz w:val="18"/>
                <w:szCs w:val="18"/>
              </w:rPr>
              <w:t>3487.9</w:t>
            </w:r>
          </w:p>
        </w:tc>
        <w:tc>
          <w:tcPr>
            <w:tcW w:w="392" w:type="pct"/>
            <w:shd w:val="clear" w:color="auto" w:fill="auto"/>
            <w:noWrap/>
            <w:vAlign w:val="center"/>
          </w:tcPr>
          <w:p w14:paraId="636AD3E3">
            <w:pPr>
              <w:snapToGrid w:val="0"/>
              <w:spacing w:line="216" w:lineRule="auto"/>
              <w:jc w:val="center"/>
              <w:rPr>
                <w:rFonts w:hint="eastAsia" w:ascii="宋体" w:hAnsi="宋体"/>
                <w:sz w:val="18"/>
                <w:szCs w:val="18"/>
              </w:rPr>
            </w:pPr>
            <w:r>
              <w:rPr>
                <w:rFonts w:hint="eastAsia" w:ascii="宋体" w:hAnsi="宋体"/>
                <w:sz w:val="18"/>
                <w:szCs w:val="18"/>
              </w:rPr>
              <w:t>3483.7</w:t>
            </w:r>
          </w:p>
        </w:tc>
        <w:tc>
          <w:tcPr>
            <w:tcW w:w="392" w:type="pct"/>
            <w:shd w:val="clear" w:color="auto" w:fill="auto"/>
            <w:noWrap/>
            <w:vAlign w:val="center"/>
          </w:tcPr>
          <w:p w14:paraId="144FA00E">
            <w:pPr>
              <w:snapToGrid w:val="0"/>
              <w:spacing w:line="216" w:lineRule="auto"/>
              <w:jc w:val="center"/>
              <w:rPr>
                <w:rFonts w:hint="eastAsia" w:ascii="宋体" w:hAnsi="宋体"/>
                <w:sz w:val="18"/>
                <w:szCs w:val="18"/>
              </w:rPr>
            </w:pPr>
            <w:r>
              <w:rPr>
                <w:rFonts w:hint="eastAsia" w:ascii="宋体" w:hAnsi="宋体"/>
                <w:sz w:val="18"/>
                <w:szCs w:val="18"/>
              </w:rPr>
              <w:t>3478.3</w:t>
            </w:r>
          </w:p>
        </w:tc>
        <w:tc>
          <w:tcPr>
            <w:tcW w:w="392" w:type="pct"/>
            <w:shd w:val="clear" w:color="auto" w:fill="auto"/>
            <w:noWrap/>
            <w:vAlign w:val="center"/>
          </w:tcPr>
          <w:p w14:paraId="4DBC04D7">
            <w:pPr>
              <w:snapToGrid w:val="0"/>
              <w:spacing w:line="216" w:lineRule="auto"/>
              <w:jc w:val="center"/>
              <w:rPr>
                <w:rFonts w:hint="eastAsia" w:ascii="宋体" w:hAnsi="宋体"/>
                <w:sz w:val="18"/>
                <w:szCs w:val="18"/>
              </w:rPr>
            </w:pPr>
            <w:r>
              <w:rPr>
                <w:rFonts w:hint="eastAsia" w:ascii="宋体" w:hAnsi="宋体"/>
                <w:sz w:val="18"/>
                <w:szCs w:val="18"/>
              </w:rPr>
              <w:t>3456.4</w:t>
            </w:r>
          </w:p>
        </w:tc>
        <w:tc>
          <w:tcPr>
            <w:tcW w:w="392" w:type="pct"/>
            <w:shd w:val="clear" w:color="auto" w:fill="auto"/>
            <w:noWrap/>
            <w:vAlign w:val="center"/>
          </w:tcPr>
          <w:p w14:paraId="41127815">
            <w:pPr>
              <w:snapToGrid w:val="0"/>
              <w:spacing w:line="216" w:lineRule="auto"/>
              <w:jc w:val="center"/>
              <w:rPr>
                <w:rFonts w:hint="eastAsia" w:ascii="宋体" w:hAnsi="宋体"/>
                <w:sz w:val="18"/>
                <w:szCs w:val="18"/>
              </w:rPr>
            </w:pPr>
            <w:r>
              <w:rPr>
                <w:rFonts w:hint="eastAsia" w:ascii="宋体" w:hAnsi="宋体"/>
                <w:sz w:val="18"/>
                <w:szCs w:val="18"/>
              </w:rPr>
              <w:t>3433.8</w:t>
            </w:r>
          </w:p>
        </w:tc>
        <w:tc>
          <w:tcPr>
            <w:tcW w:w="351" w:type="pct"/>
            <w:shd w:val="clear" w:color="auto" w:fill="auto"/>
            <w:noWrap/>
            <w:vAlign w:val="center"/>
          </w:tcPr>
          <w:p w14:paraId="7C959E82">
            <w:pPr>
              <w:snapToGrid w:val="0"/>
              <w:spacing w:line="216" w:lineRule="auto"/>
              <w:jc w:val="center"/>
              <w:rPr>
                <w:rFonts w:hint="eastAsia" w:ascii="宋体" w:hAnsi="宋体"/>
                <w:sz w:val="18"/>
                <w:szCs w:val="18"/>
              </w:rPr>
            </w:pPr>
            <w:r>
              <w:rPr>
                <w:rFonts w:hint="eastAsia" w:ascii="宋体" w:hAnsi="宋体"/>
                <w:sz w:val="18"/>
                <w:szCs w:val="18"/>
              </w:rPr>
              <w:t>3410.2</w:t>
            </w:r>
          </w:p>
        </w:tc>
        <w:tc>
          <w:tcPr>
            <w:tcW w:w="392" w:type="pct"/>
            <w:shd w:val="clear" w:color="auto" w:fill="auto"/>
            <w:noWrap/>
            <w:vAlign w:val="center"/>
          </w:tcPr>
          <w:p w14:paraId="12EEDC1D">
            <w:pPr>
              <w:snapToGrid w:val="0"/>
              <w:spacing w:line="216" w:lineRule="auto"/>
              <w:jc w:val="center"/>
              <w:rPr>
                <w:rFonts w:hint="eastAsia" w:ascii="宋体" w:hAnsi="宋体"/>
                <w:sz w:val="18"/>
                <w:szCs w:val="18"/>
              </w:rPr>
            </w:pPr>
            <w:r>
              <w:rPr>
                <w:rFonts w:hint="eastAsia" w:ascii="宋体" w:hAnsi="宋体"/>
                <w:sz w:val="18"/>
                <w:szCs w:val="18"/>
              </w:rPr>
              <w:t>3374.1</w:t>
            </w:r>
          </w:p>
        </w:tc>
        <w:tc>
          <w:tcPr>
            <w:tcW w:w="392" w:type="pct"/>
            <w:shd w:val="clear" w:color="auto" w:fill="auto"/>
            <w:noWrap/>
            <w:vAlign w:val="center"/>
          </w:tcPr>
          <w:p w14:paraId="707EF3D0">
            <w:pPr>
              <w:snapToGrid w:val="0"/>
              <w:spacing w:line="216" w:lineRule="auto"/>
              <w:jc w:val="center"/>
              <w:rPr>
                <w:rFonts w:hint="eastAsia" w:ascii="宋体" w:hAnsi="宋体"/>
                <w:sz w:val="18"/>
                <w:szCs w:val="18"/>
              </w:rPr>
            </w:pPr>
            <w:r>
              <w:rPr>
                <w:rFonts w:hint="eastAsia" w:ascii="宋体" w:hAnsi="宋体"/>
                <w:sz w:val="18"/>
                <w:szCs w:val="18"/>
              </w:rPr>
              <w:t>3323</w:t>
            </w:r>
          </w:p>
        </w:tc>
        <w:tc>
          <w:tcPr>
            <w:tcW w:w="392" w:type="pct"/>
            <w:shd w:val="clear" w:color="auto" w:fill="auto"/>
            <w:noWrap/>
            <w:vAlign w:val="center"/>
          </w:tcPr>
          <w:p w14:paraId="515C6401">
            <w:pPr>
              <w:snapToGrid w:val="0"/>
              <w:spacing w:line="216" w:lineRule="auto"/>
              <w:jc w:val="center"/>
              <w:rPr>
                <w:rFonts w:hint="eastAsia" w:ascii="宋体" w:hAnsi="宋体"/>
                <w:sz w:val="18"/>
                <w:szCs w:val="18"/>
              </w:rPr>
            </w:pPr>
            <w:r>
              <w:rPr>
                <w:rFonts w:hint="eastAsia" w:ascii="宋体" w:hAnsi="宋体"/>
                <w:sz w:val="18"/>
                <w:szCs w:val="18"/>
              </w:rPr>
              <w:t>3240.2</w:t>
            </w:r>
          </w:p>
        </w:tc>
        <w:tc>
          <w:tcPr>
            <w:tcW w:w="392" w:type="pct"/>
            <w:shd w:val="clear" w:color="auto" w:fill="auto"/>
            <w:noWrap/>
            <w:vAlign w:val="center"/>
          </w:tcPr>
          <w:p w14:paraId="60755480">
            <w:pPr>
              <w:snapToGrid w:val="0"/>
              <w:spacing w:line="216" w:lineRule="auto"/>
              <w:jc w:val="center"/>
              <w:rPr>
                <w:rFonts w:hint="eastAsia" w:ascii="宋体" w:hAnsi="宋体"/>
                <w:sz w:val="18"/>
                <w:szCs w:val="18"/>
              </w:rPr>
            </w:pPr>
            <w:r>
              <w:rPr>
                <w:rFonts w:hint="eastAsia" w:ascii="宋体" w:hAnsi="宋体"/>
                <w:sz w:val="18"/>
                <w:szCs w:val="18"/>
              </w:rPr>
              <w:t>3165</w:t>
            </w:r>
          </w:p>
        </w:tc>
        <w:tc>
          <w:tcPr>
            <w:tcW w:w="392" w:type="pct"/>
            <w:shd w:val="clear" w:color="auto" w:fill="auto"/>
            <w:noWrap/>
            <w:vAlign w:val="center"/>
          </w:tcPr>
          <w:p w14:paraId="1037A00C">
            <w:pPr>
              <w:snapToGrid w:val="0"/>
              <w:spacing w:line="216" w:lineRule="auto"/>
              <w:jc w:val="center"/>
              <w:rPr>
                <w:rFonts w:hint="eastAsia" w:ascii="宋体" w:hAnsi="宋体"/>
                <w:sz w:val="18"/>
                <w:szCs w:val="18"/>
              </w:rPr>
            </w:pPr>
            <w:r>
              <w:rPr>
                <w:rFonts w:hint="eastAsia" w:ascii="宋体" w:hAnsi="宋体"/>
                <w:sz w:val="18"/>
                <w:szCs w:val="18"/>
              </w:rPr>
              <w:t>3083.9</w:t>
            </w:r>
          </w:p>
        </w:tc>
      </w:tr>
      <w:tr w14:paraId="4AB8CB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333" w:type="pct"/>
            <w:shd w:val="clear" w:color="auto" w:fill="auto"/>
            <w:noWrap/>
            <w:vAlign w:val="center"/>
          </w:tcPr>
          <w:p w14:paraId="464DC16D">
            <w:pPr>
              <w:snapToGrid w:val="0"/>
              <w:spacing w:line="216" w:lineRule="auto"/>
              <w:jc w:val="center"/>
              <w:rPr>
                <w:rFonts w:hint="eastAsia" w:ascii="宋体" w:hAnsi="宋体"/>
                <w:sz w:val="18"/>
                <w:szCs w:val="18"/>
              </w:rPr>
            </w:pPr>
            <w:r>
              <w:rPr>
                <w:rFonts w:hint="eastAsia" w:ascii="宋体" w:hAnsi="宋体"/>
                <w:sz w:val="18"/>
                <w:szCs w:val="18"/>
              </w:rPr>
              <w:t>520℃</w:t>
            </w:r>
          </w:p>
        </w:tc>
        <w:tc>
          <w:tcPr>
            <w:tcW w:w="392" w:type="pct"/>
            <w:shd w:val="clear" w:color="auto" w:fill="auto"/>
            <w:noWrap/>
            <w:vAlign w:val="center"/>
          </w:tcPr>
          <w:p w14:paraId="300256A1">
            <w:pPr>
              <w:snapToGrid w:val="0"/>
              <w:spacing w:line="216" w:lineRule="auto"/>
              <w:jc w:val="center"/>
              <w:rPr>
                <w:rFonts w:hint="eastAsia" w:ascii="宋体" w:hAnsi="宋体"/>
                <w:sz w:val="18"/>
                <w:szCs w:val="18"/>
              </w:rPr>
            </w:pPr>
            <w:r>
              <w:rPr>
                <w:rFonts w:hint="eastAsia" w:ascii="宋体" w:hAnsi="宋体"/>
                <w:sz w:val="18"/>
                <w:szCs w:val="18"/>
              </w:rPr>
              <w:t>3531.82</w:t>
            </w:r>
          </w:p>
        </w:tc>
        <w:tc>
          <w:tcPr>
            <w:tcW w:w="392" w:type="pct"/>
            <w:shd w:val="clear" w:color="auto" w:fill="auto"/>
            <w:noWrap/>
            <w:vAlign w:val="center"/>
          </w:tcPr>
          <w:p w14:paraId="64C224C5">
            <w:pPr>
              <w:snapToGrid w:val="0"/>
              <w:spacing w:line="216" w:lineRule="auto"/>
              <w:jc w:val="center"/>
              <w:rPr>
                <w:rFonts w:hint="eastAsia" w:ascii="宋体" w:hAnsi="宋体"/>
                <w:sz w:val="18"/>
                <w:szCs w:val="18"/>
              </w:rPr>
            </w:pPr>
            <w:r>
              <w:rPr>
                <w:rFonts w:hint="eastAsia" w:ascii="宋体" w:hAnsi="宋体"/>
                <w:sz w:val="18"/>
                <w:szCs w:val="18"/>
              </w:rPr>
              <w:t>3530.9</w:t>
            </w:r>
          </w:p>
        </w:tc>
        <w:tc>
          <w:tcPr>
            <w:tcW w:w="392" w:type="pct"/>
            <w:shd w:val="clear" w:color="auto" w:fill="auto"/>
            <w:noWrap/>
            <w:vAlign w:val="center"/>
          </w:tcPr>
          <w:p w14:paraId="070981F2">
            <w:pPr>
              <w:snapToGrid w:val="0"/>
              <w:spacing w:line="216" w:lineRule="auto"/>
              <w:jc w:val="center"/>
              <w:rPr>
                <w:rFonts w:hint="eastAsia" w:ascii="宋体" w:hAnsi="宋体"/>
                <w:sz w:val="18"/>
                <w:szCs w:val="18"/>
              </w:rPr>
            </w:pPr>
            <w:r>
              <w:rPr>
                <w:rFonts w:hint="eastAsia" w:ascii="宋体" w:hAnsi="宋体"/>
                <w:sz w:val="18"/>
                <w:szCs w:val="18"/>
              </w:rPr>
              <w:t>3526.9</w:t>
            </w:r>
          </w:p>
        </w:tc>
        <w:tc>
          <w:tcPr>
            <w:tcW w:w="392" w:type="pct"/>
            <w:shd w:val="clear" w:color="auto" w:fill="auto"/>
            <w:noWrap/>
            <w:vAlign w:val="center"/>
          </w:tcPr>
          <w:p w14:paraId="12CAD55E">
            <w:pPr>
              <w:snapToGrid w:val="0"/>
              <w:spacing w:line="216" w:lineRule="auto"/>
              <w:jc w:val="center"/>
              <w:rPr>
                <w:rFonts w:hint="eastAsia" w:ascii="宋体" w:hAnsi="宋体"/>
                <w:sz w:val="18"/>
                <w:szCs w:val="18"/>
              </w:rPr>
            </w:pPr>
            <w:r>
              <w:rPr>
                <w:rFonts w:hint="eastAsia" w:ascii="宋体" w:hAnsi="宋体"/>
                <w:sz w:val="18"/>
                <w:szCs w:val="18"/>
              </w:rPr>
              <w:t>3521.86</w:t>
            </w:r>
          </w:p>
        </w:tc>
        <w:tc>
          <w:tcPr>
            <w:tcW w:w="392" w:type="pct"/>
            <w:shd w:val="clear" w:color="auto" w:fill="auto"/>
            <w:noWrap/>
            <w:vAlign w:val="center"/>
          </w:tcPr>
          <w:p w14:paraId="0A683053">
            <w:pPr>
              <w:snapToGrid w:val="0"/>
              <w:spacing w:line="216" w:lineRule="auto"/>
              <w:jc w:val="center"/>
              <w:rPr>
                <w:rFonts w:hint="eastAsia" w:ascii="宋体" w:hAnsi="宋体"/>
                <w:sz w:val="18"/>
                <w:szCs w:val="18"/>
              </w:rPr>
            </w:pPr>
            <w:r>
              <w:rPr>
                <w:rFonts w:hint="eastAsia" w:ascii="宋体" w:hAnsi="宋体"/>
                <w:sz w:val="18"/>
                <w:szCs w:val="18"/>
              </w:rPr>
              <w:t>3501.28</w:t>
            </w:r>
          </w:p>
        </w:tc>
        <w:tc>
          <w:tcPr>
            <w:tcW w:w="392" w:type="pct"/>
            <w:shd w:val="clear" w:color="auto" w:fill="auto"/>
            <w:noWrap/>
            <w:vAlign w:val="center"/>
          </w:tcPr>
          <w:p w14:paraId="5A1283F8">
            <w:pPr>
              <w:snapToGrid w:val="0"/>
              <w:spacing w:line="216" w:lineRule="auto"/>
              <w:jc w:val="center"/>
              <w:rPr>
                <w:rFonts w:hint="eastAsia" w:ascii="宋体" w:hAnsi="宋体"/>
                <w:sz w:val="18"/>
                <w:szCs w:val="18"/>
              </w:rPr>
            </w:pPr>
            <w:r>
              <w:rPr>
                <w:rFonts w:hint="eastAsia" w:ascii="宋体" w:hAnsi="宋体"/>
                <w:sz w:val="18"/>
                <w:szCs w:val="18"/>
              </w:rPr>
              <w:t>3480.12</w:t>
            </w:r>
          </w:p>
        </w:tc>
        <w:tc>
          <w:tcPr>
            <w:tcW w:w="351" w:type="pct"/>
            <w:shd w:val="clear" w:color="auto" w:fill="auto"/>
            <w:noWrap/>
            <w:vAlign w:val="center"/>
          </w:tcPr>
          <w:p w14:paraId="135D9431">
            <w:pPr>
              <w:snapToGrid w:val="0"/>
              <w:spacing w:line="216" w:lineRule="auto"/>
              <w:jc w:val="center"/>
              <w:rPr>
                <w:rFonts w:hint="eastAsia" w:ascii="宋体" w:hAnsi="宋体"/>
                <w:sz w:val="18"/>
                <w:szCs w:val="18"/>
              </w:rPr>
            </w:pPr>
            <w:r>
              <w:rPr>
                <w:rFonts w:hint="eastAsia" w:ascii="宋体" w:hAnsi="宋体"/>
                <w:sz w:val="18"/>
                <w:szCs w:val="18"/>
              </w:rPr>
              <w:t>3458.6</w:t>
            </w:r>
          </w:p>
        </w:tc>
        <w:tc>
          <w:tcPr>
            <w:tcW w:w="392" w:type="pct"/>
            <w:shd w:val="clear" w:color="auto" w:fill="auto"/>
            <w:noWrap/>
            <w:vAlign w:val="center"/>
          </w:tcPr>
          <w:p w14:paraId="080AE024">
            <w:pPr>
              <w:snapToGrid w:val="0"/>
              <w:spacing w:line="216" w:lineRule="auto"/>
              <w:jc w:val="center"/>
              <w:rPr>
                <w:rFonts w:hint="eastAsia" w:ascii="宋体" w:hAnsi="宋体"/>
                <w:sz w:val="18"/>
                <w:szCs w:val="18"/>
              </w:rPr>
            </w:pPr>
            <w:r>
              <w:rPr>
                <w:rFonts w:hint="eastAsia" w:ascii="宋体" w:hAnsi="宋体"/>
                <w:sz w:val="18"/>
                <w:szCs w:val="18"/>
              </w:rPr>
              <w:t>3425.1</w:t>
            </w:r>
          </w:p>
        </w:tc>
        <w:tc>
          <w:tcPr>
            <w:tcW w:w="392" w:type="pct"/>
            <w:shd w:val="clear" w:color="auto" w:fill="auto"/>
            <w:noWrap/>
            <w:vAlign w:val="center"/>
          </w:tcPr>
          <w:p w14:paraId="24456B5E">
            <w:pPr>
              <w:snapToGrid w:val="0"/>
              <w:spacing w:line="216" w:lineRule="auto"/>
              <w:jc w:val="center"/>
              <w:rPr>
                <w:rFonts w:hint="eastAsia" w:ascii="宋体" w:hAnsi="宋体"/>
                <w:sz w:val="18"/>
                <w:szCs w:val="18"/>
              </w:rPr>
            </w:pPr>
            <w:r>
              <w:rPr>
                <w:rFonts w:hint="eastAsia" w:ascii="宋体" w:hAnsi="宋体"/>
                <w:sz w:val="18"/>
                <w:szCs w:val="18"/>
              </w:rPr>
              <w:t>3378.4</w:t>
            </w:r>
          </w:p>
        </w:tc>
        <w:tc>
          <w:tcPr>
            <w:tcW w:w="392" w:type="pct"/>
            <w:shd w:val="clear" w:color="auto" w:fill="auto"/>
            <w:noWrap/>
            <w:vAlign w:val="center"/>
          </w:tcPr>
          <w:p w14:paraId="1634C806">
            <w:pPr>
              <w:snapToGrid w:val="0"/>
              <w:spacing w:line="216" w:lineRule="auto"/>
              <w:jc w:val="center"/>
              <w:rPr>
                <w:rFonts w:hint="eastAsia" w:ascii="宋体" w:hAnsi="宋体"/>
                <w:sz w:val="18"/>
                <w:szCs w:val="18"/>
              </w:rPr>
            </w:pPr>
            <w:r>
              <w:rPr>
                <w:rFonts w:hint="eastAsia" w:ascii="宋体" w:hAnsi="宋体"/>
                <w:sz w:val="18"/>
                <w:szCs w:val="18"/>
              </w:rPr>
              <w:t>3303.7</w:t>
            </w:r>
          </w:p>
        </w:tc>
        <w:tc>
          <w:tcPr>
            <w:tcW w:w="392" w:type="pct"/>
            <w:shd w:val="clear" w:color="auto" w:fill="auto"/>
            <w:noWrap/>
            <w:vAlign w:val="center"/>
          </w:tcPr>
          <w:p w14:paraId="01EA3D9D">
            <w:pPr>
              <w:snapToGrid w:val="0"/>
              <w:spacing w:line="216" w:lineRule="auto"/>
              <w:jc w:val="center"/>
              <w:rPr>
                <w:rFonts w:hint="eastAsia" w:ascii="宋体" w:hAnsi="宋体"/>
                <w:sz w:val="18"/>
                <w:szCs w:val="18"/>
              </w:rPr>
            </w:pPr>
            <w:r>
              <w:rPr>
                <w:rFonts w:hint="eastAsia" w:ascii="宋体" w:hAnsi="宋体"/>
                <w:sz w:val="18"/>
                <w:szCs w:val="18"/>
              </w:rPr>
              <w:t>3237</w:t>
            </w:r>
          </w:p>
        </w:tc>
        <w:tc>
          <w:tcPr>
            <w:tcW w:w="392" w:type="pct"/>
            <w:shd w:val="clear" w:color="auto" w:fill="auto"/>
            <w:noWrap/>
            <w:vAlign w:val="center"/>
          </w:tcPr>
          <w:p w14:paraId="124A62B1">
            <w:pPr>
              <w:snapToGrid w:val="0"/>
              <w:spacing w:line="216" w:lineRule="auto"/>
              <w:jc w:val="center"/>
              <w:rPr>
                <w:rFonts w:hint="eastAsia" w:ascii="宋体" w:hAnsi="宋体"/>
                <w:sz w:val="18"/>
                <w:szCs w:val="18"/>
              </w:rPr>
            </w:pPr>
            <w:r>
              <w:rPr>
                <w:rFonts w:hint="eastAsia" w:ascii="宋体" w:hAnsi="宋体"/>
                <w:sz w:val="18"/>
                <w:szCs w:val="18"/>
              </w:rPr>
              <w:t>3166.1</w:t>
            </w:r>
          </w:p>
        </w:tc>
      </w:tr>
      <w:tr w14:paraId="3C615D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333" w:type="pct"/>
            <w:shd w:val="clear" w:color="auto" w:fill="auto"/>
            <w:noWrap/>
            <w:vAlign w:val="center"/>
          </w:tcPr>
          <w:p w14:paraId="2E6AEFF0">
            <w:pPr>
              <w:snapToGrid w:val="0"/>
              <w:spacing w:line="216" w:lineRule="auto"/>
              <w:jc w:val="center"/>
              <w:rPr>
                <w:rFonts w:hint="eastAsia" w:ascii="宋体" w:hAnsi="宋体"/>
                <w:sz w:val="18"/>
                <w:szCs w:val="18"/>
              </w:rPr>
            </w:pPr>
            <w:r>
              <w:rPr>
                <w:rFonts w:hint="eastAsia" w:ascii="宋体" w:hAnsi="宋体"/>
                <w:sz w:val="18"/>
                <w:szCs w:val="18"/>
              </w:rPr>
              <w:t>540℃</w:t>
            </w:r>
          </w:p>
        </w:tc>
        <w:tc>
          <w:tcPr>
            <w:tcW w:w="392" w:type="pct"/>
            <w:shd w:val="clear" w:color="auto" w:fill="auto"/>
            <w:noWrap/>
            <w:vAlign w:val="center"/>
          </w:tcPr>
          <w:p w14:paraId="57838B39">
            <w:pPr>
              <w:snapToGrid w:val="0"/>
              <w:spacing w:line="216" w:lineRule="auto"/>
              <w:jc w:val="center"/>
              <w:rPr>
                <w:rFonts w:hint="eastAsia" w:ascii="宋体" w:hAnsi="宋体"/>
                <w:sz w:val="18"/>
                <w:szCs w:val="18"/>
              </w:rPr>
            </w:pPr>
            <w:r>
              <w:rPr>
                <w:rFonts w:hint="eastAsia" w:ascii="宋体" w:hAnsi="宋体"/>
                <w:sz w:val="18"/>
                <w:szCs w:val="18"/>
              </w:rPr>
              <w:t>3574.74</w:t>
            </w:r>
          </w:p>
        </w:tc>
        <w:tc>
          <w:tcPr>
            <w:tcW w:w="392" w:type="pct"/>
            <w:shd w:val="clear" w:color="auto" w:fill="auto"/>
            <w:noWrap/>
            <w:vAlign w:val="center"/>
          </w:tcPr>
          <w:p w14:paraId="6C80FD05">
            <w:pPr>
              <w:snapToGrid w:val="0"/>
              <w:spacing w:line="216" w:lineRule="auto"/>
              <w:jc w:val="center"/>
              <w:rPr>
                <w:rFonts w:hint="eastAsia" w:ascii="宋体" w:hAnsi="宋体"/>
                <w:sz w:val="18"/>
                <w:szCs w:val="18"/>
              </w:rPr>
            </w:pPr>
            <w:r>
              <w:rPr>
                <w:rFonts w:hint="eastAsia" w:ascii="宋体" w:hAnsi="宋体"/>
                <w:sz w:val="18"/>
                <w:szCs w:val="18"/>
              </w:rPr>
              <w:t>3573.9</w:t>
            </w:r>
          </w:p>
        </w:tc>
        <w:tc>
          <w:tcPr>
            <w:tcW w:w="392" w:type="pct"/>
            <w:shd w:val="clear" w:color="auto" w:fill="auto"/>
            <w:noWrap/>
            <w:vAlign w:val="center"/>
          </w:tcPr>
          <w:p w14:paraId="2B779790">
            <w:pPr>
              <w:snapToGrid w:val="0"/>
              <w:spacing w:line="216" w:lineRule="auto"/>
              <w:jc w:val="center"/>
              <w:rPr>
                <w:rFonts w:hint="eastAsia" w:ascii="宋体" w:hAnsi="宋体"/>
                <w:sz w:val="18"/>
                <w:szCs w:val="18"/>
              </w:rPr>
            </w:pPr>
            <w:r>
              <w:rPr>
                <w:rFonts w:hint="eastAsia" w:ascii="宋体" w:hAnsi="宋体"/>
                <w:sz w:val="18"/>
                <w:szCs w:val="18"/>
              </w:rPr>
              <w:t>3570.1</w:t>
            </w:r>
          </w:p>
        </w:tc>
        <w:tc>
          <w:tcPr>
            <w:tcW w:w="392" w:type="pct"/>
            <w:shd w:val="clear" w:color="auto" w:fill="auto"/>
            <w:noWrap/>
            <w:vAlign w:val="center"/>
          </w:tcPr>
          <w:p w14:paraId="25FE34C6">
            <w:pPr>
              <w:snapToGrid w:val="0"/>
              <w:spacing w:line="216" w:lineRule="auto"/>
              <w:jc w:val="center"/>
              <w:rPr>
                <w:rFonts w:hint="eastAsia" w:ascii="宋体" w:hAnsi="宋体"/>
                <w:sz w:val="18"/>
                <w:szCs w:val="18"/>
              </w:rPr>
            </w:pPr>
            <w:r>
              <w:rPr>
                <w:rFonts w:hint="eastAsia" w:ascii="宋体" w:hAnsi="宋体"/>
                <w:sz w:val="18"/>
                <w:szCs w:val="18"/>
              </w:rPr>
              <w:t>3565.42</w:t>
            </w:r>
          </w:p>
        </w:tc>
        <w:tc>
          <w:tcPr>
            <w:tcW w:w="392" w:type="pct"/>
            <w:shd w:val="clear" w:color="auto" w:fill="auto"/>
            <w:noWrap/>
            <w:vAlign w:val="center"/>
          </w:tcPr>
          <w:p w14:paraId="243B5205">
            <w:pPr>
              <w:snapToGrid w:val="0"/>
              <w:spacing w:line="216" w:lineRule="auto"/>
              <w:jc w:val="center"/>
              <w:rPr>
                <w:rFonts w:hint="eastAsia" w:ascii="宋体" w:hAnsi="宋体"/>
                <w:sz w:val="18"/>
                <w:szCs w:val="18"/>
              </w:rPr>
            </w:pPr>
            <w:r>
              <w:rPr>
                <w:rFonts w:hint="eastAsia" w:ascii="宋体" w:hAnsi="宋体"/>
                <w:sz w:val="18"/>
                <w:szCs w:val="18"/>
              </w:rPr>
              <w:t>3546.16</w:t>
            </w:r>
          </w:p>
        </w:tc>
        <w:tc>
          <w:tcPr>
            <w:tcW w:w="392" w:type="pct"/>
            <w:shd w:val="clear" w:color="auto" w:fill="auto"/>
            <w:noWrap/>
            <w:vAlign w:val="center"/>
          </w:tcPr>
          <w:p w14:paraId="12C6453D">
            <w:pPr>
              <w:snapToGrid w:val="0"/>
              <w:spacing w:line="216" w:lineRule="auto"/>
              <w:jc w:val="center"/>
              <w:rPr>
                <w:rFonts w:hint="eastAsia" w:ascii="宋体" w:hAnsi="宋体"/>
                <w:sz w:val="18"/>
                <w:szCs w:val="18"/>
              </w:rPr>
            </w:pPr>
            <w:r>
              <w:rPr>
                <w:rFonts w:hint="eastAsia" w:ascii="宋体" w:hAnsi="宋体"/>
                <w:sz w:val="18"/>
                <w:szCs w:val="18"/>
              </w:rPr>
              <w:t>3526.44</w:t>
            </w:r>
          </w:p>
        </w:tc>
        <w:tc>
          <w:tcPr>
            <w:tcW w:w="351" w:type="pct"/>
            <w:shd w:val="clear" w:color="auto" w:fill="auto"/>
            <w:noWrap/>
            <w:vAlign w:val="center"/>
          </w:tcPr>
          <w:p w14:paraId="5B5AEA35">
            <w:pPr>
              <w:snapToGrid w:val="0"/>
              <w:spacing w:line="216" w:lineRule="auto"/>
              <w:jc w:val="center"/>
              <w:rPr>
                <w:rFonts w:hint="eastAsia" w:ascii="宋体" w:hAnsi="宋体"/>
                <w:sz w:val="18"/>
                <w:szCs w:val="18"/>
              </w:rPr>
            </w:pPr>
            <w:r>
              <w:rPr>
                <w:rFonts w:hint="eastAsia" w:ascii="宋体" w:hAnsi="宋体"/>
                <w:sz w:val="18"/>
                <w:szCs w:val="18"/>
              </w:rPr>
              <w:t>3506.4</w:t>
            </w:r>
          </w:p>
        </w:tc>
        <w:tc>
          <w:tcPr>
            <w:tcW w:w="392" w:type="pct"/>
            <w:shd w:val="clear" w:color="auto" w:fill="auto"/>
            <w:noWrap/>
            <w:vAlign w:val="center"/>
          </w:tcPr>
          <w:p w14:paraId="49D7E42C">
            <w:pPr>
              <w:snapToGrid w:val="0"/>
              <w:spacing w:line="216" w:lineRule="auto"/>
              <w:jc w:val="center"/>
              <w:rPr>
                <w:rFonts w:hint="eastAsia" w:ascii="宋体" w:hAnsi="宋体"/>
                <w:sz w:val="18"/>
                <w:szCs w:val="18"/>
              </w:rPr>
            </w:pPr>
            <w:r>
              <w:rPr>
                <w:rFonts w:hint="eastAsia" w:ascii="宋体" w:hAnsi="宋体"/>
                <w:sz w:val="18"/>
                <w:szCs w:val="18"/>
              </w:rPr>
              <w:t>3475.4</w:t>
            </w:r>
          </w:p>
        </w:tc>
        <w:tc>
          <w:tcPr>
            <w:tcW w:w="392" w:type="pct"/>
            <w:shd w:val="clear" w:color="auto" w:fill="auto"/>
            <w:noWrap/>
            <w:vAlign w:val="center"/>
          </w:tcPr>
          <w:p w14:paraId="7A593B8E">
            <w:pPr>
              <w:snapToGrid w:val="0"/>
              <w:spacing w:line="216" w:lineRule="auto"/>
              <w:jc w:val="center"/>
              <w:rPr>
                <w:rFonts w:hint="eastAsia" w:ascii="宋体" w:hAnsi="宋体"/>
                <w:sz w:val="18"/>
                <w:szCs w:val="18"/>
              </w:rPr>
            </w:pPr>
            <w:r>
              <w:rPr>
                <w:rFonts w:hint="eastAsia" w:ascii="宋体" w:hAnsi="宋体"/>
                <w:sz w:val="18"/>
                <w:szCs w:val="18"/>
              </w:rPr>
              <w:t>3432.5</w:t>
            </w:r>
          </w:p>
        </w:tc>
        <w:tc>
          <w:tcPr>
            <w:tcW w:w="392" w:type="pct"/>
            <w:shd w:val="clear" w:color="auto" w:fill="auto"/>
            <w:noWrap/>
            <w:vAlign w:val="center"/>
          </w:tcPr>
          <w:p w14:paraId="4C4EB30B">
            <w:pPr>
              <w:snapToGrid w:val="0"/>
              <w:spacing w:line="216" w:lineRule="auto"/>
              <w:jc w:val="center"/>
              <w:rPr>
                <w:rFonts w:hint="eastAsia" w:ascii="宋体" w:hAnsi="宋体"/>
                <w:sz w:val="18"/>
                <w:szCs w:val="18"/>
              </w:rPr>
            </w:pPr>
            <w:r>
              <w:rPr>
                <w:rFonts w:hint="eastAsia" w:ascii="宋体" w:hAnsi="宋体"/>
                <w:sz w:val="18"/>
                <w:szCs w:val="18"/>
              </w:rPr>
              <w:t>3364.6</w:t>
            </w:r>
          </w:p>
        </w:tc>
        <w:tc>
          <w:tcPr>
            <w:tcW w:w="392" w:type="pct"/>
            <w:shd w:val="clear" w:color="auto" w:fill="auto"/>
            <w:noWrap/>
            <w:vAlign w:val="center"/>
          </w:tcPr>
          <w:p w14:paraId="02377B9A">
            <w:pPr>
              <w:snapToGrid w:val="0"/>
              <w:spacing w:line="216" w:lineRule="auto"/>
              <w:jc w:val="center"/>
              <w:rPr>
                <w:rFonts w:hint="eastAsia" w:ascii="宋体" w:hAnsi="宋体"/>
                <w:sz w:val="18"/>
                <w:szCs w:val="18"/>
              </w:rPr>
            </w:pPr>
            <w:r>
              <w:rPr>
                <w:rFonts w:hint="eastAsia" w:ascii="宋体" w:hAnsi="宋体"/>
                <w:sz w:val="18"/>
                <w:szCs w:val="18"/>
              </w:rPr>
              <w:t>3304.7</w:t>
            </w:r>
          </w:p>
        </w:tc>
        <w:tc>
          <w:tcPr>
            <w:tcW w:w="392" w:type="pct"/>
            <w:shd w:val="clear" w:color="auto" w:fill="auto"/>
            <w:noWrap/>
            <w:vAlign w:val="center"/>
          </w:tcPr>
          <w:p w14:paraId="258D64D1">
            <w:pPr>
              <w:snapToGrid w:val="0"/>
              <w:spacing w:line="216" w:lineRule="auto"/>
              <w:jc w:val="center"/>
              <w:rPr>
                <w:rFonts w:hint="eastAsia" w:ascii="宋体" w:hAnsi="宋体"/>
                <w:sz w:val="18"/>
                <w:szCs w:val="18"/>
              </w:rPr>
            </w:pPr>
            <w:r>
              <w:rPr>
                <w:rFonts w:hint="eastAsia" w:ascii="宋体" w:hAnsi="宋体"/>
                <w:sz w:val="18"/>
                <w:szCs w:val="18"/>
              </w:rPr>
              <w:t>3241.7</w:t>
            </w:r>
          </w:p>
        </w:tc>
      </w:tr>
      <w:tr w14:paraId="57176E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333" w:type="pct"/>
            <w:shd w:val="clear" w:color="auto" w:fill="auto"/>
            <w:noWrap/>
            <w:vAlign w:val="center"/>
          </w:tcPr>
          <w:p w14:paraId="7E45265D">
            <w:pPr>
              <w:snapToGrid w:val="0"/>
              <w:spacing w:line="216" w:lineRule="auto"/>
              <w:jc w:val="center"/>
              <w:rPr>
                <w:rFonts w:hint="eastAsia" w:ascii="宋体" w:hAnsi="宋体"/>
                <w:sz w:val="18"/>
                <w:szCs w:val="18"/>
              </w:rPr>
            </w:pPr>
            <w:r>
              <w:rPr>
                <w:rFonts w:hint="eastAsia" w:ascii="宋体" w:hAnsi="宋体"/>
                <w:sz w:val="18"/>
                <w:szCs w:val="18"/>
              </w:rPr>
              <w:t>550℃</w:t>
            </w:r>
          </w:p>
        </w:tc>
        <w:tc>
          <w:tcPr>
            <w:tcW w:w="392" w:type="pct"/>
            <w:shd w:val="clear" w:color="auto" w:fill="auto"/>
            <w:noWrap/>
            <w:vAlign w:val="center"/>
          </w:tcPr>
          <w:p w14:paraId="3DDDC45B">
            <w:pPr>
              <w:snapToGrid w:val="0"/>
              <w:spacing w:line="216" w:lineRule="auto"/>
              <w:jc w:val="center"/>
              <w:rPr>
                <w:rFonts w:hint="eastAsia" w:ascii="宋体" w:hAnsi="宋体"/>
                <w:sz w:val="18"/>
                <w:szCs w:val="18"/>
              </w:rPr>
            </w:pPr>
            <w:r>
              <w:rPr>
                <w:rFonts w:hint="eastAsia" w:ascii="宋体" w:hAnsi="宋体"/>
                <w:sz w:val="18"/>
                <w:szCs w:val="18"/>
              </w:rPr>
              <w:t>3593.2</w:t>
            </w:r>
          </w:p>
        </w:tc>
        <w:tc>
          <w:tcPr>
            <w:tcW w:w="392" w:type="pct"/>
            <w:shd w:val="clear" w:color="auto" w:fill="auto"/>
            <w:noWrap/>
            <w:vAlign w:val="center"/>
          </w:tcPr>
          <w:p w14:paraId="7FC2B996">
            <w:pPr>
              <w:snapToGrid w:val="0"/>
              <w:spacing w:line="216" w:lineRule="auto"/>
              <w:jc w:val="center"/>
              <w:rPr>
                <w:rFonts w:hint="eastAsia" w:ascii="宋体" w:hAnsi="宋体"/>
                <w:sz w:val="18"/>
                <w:szCs w:val="18"/>
              </w:rPr>
            </w:pPr>
            <w:r>
              <w:rPr>
                <w:rFonts w:hint="eastAsia" w:ascii="宋体" w:hAnsi="宋体"/>
                <w:sz w:val="18"/>
                <w:szCs w:val="18"/>
              </w:rPr>
              <w:t>3595.4</w:t>
            </w:r>
          </w:p>
        </w:tc>
        <w:tc>
          <w:tcPr>
            <w:tcW w:w="392" w:type="pct"/>
            <w:shd w:val="clear" w:color="auto" w:fill="auto"/>
            <w:noWrap/>
            <w:vAlign w:val="center"/>
          </w:tcPr>
          <w:p w14:paraId="6C56AA39">
            <w:pPr>
              <w:snapToGrid w:val="0"/>
              <w:spacing w:line="216" w:lineRule="auto"/>
              <w:jc w:val="center"/>
              <w:rPr>
                <w:rFonts w:hint="eastAsia" w:ascii="宋体" w:hAnsi="宋体"/>
                <w:sz w:val="18"/>
                <w:szCs w:val="18"/>
              </w:rPr>
            </w:pPr>
            <w:r>
              <w:rPr>
                <w:rFonts w:hint="eastAsia" w:ascii="宋体" w:hAnsi="宋体"/>
                <w:sz w:val="18"/>
                <w:szCs w:val="18"/>
              </w:rPr>
              <w:t>3591.7</w:t>
            </w:r>
          </w:p>
        </w:tc>
        <w:tc>
          <w:tcPr>
            <w:tcW w:w="392" w:type="pct"/>
            <w:shd w:val="clear" w:color="auto" w:fill="auto"/>
            <w:noWrap/>
            <w:vAlign w:val="center"/>
          </w:tcPr>
          <w:p w14:paraId="53CD3AED">
            <w:pPr>
              <w:snapToGrid w:val="0"/>
              <w:spacing w:line="216" w:lineRule="auto"/>
              <w:jc w:val="center"/>
              <w:rPr>
                <w:rFonts w:hint="eastAsia" w:ascii="宋体" w:hAnsi="宋体"/>
                <w:sz w:val="18"/>
                <w:szCs w:val="18"/>
              </w:rPr>
            </w:pPr>
            <w:r>
              <w:rPr>
                <w:rFonts w:hint="eastAsia" w:ascii="宋体" w:hAnsi="宋体"/>
                <w:sz w:val="18"/>
                <w:szCs w:val="18"/>
              </w:rPr>
              <w:t>3587.2</w:t>
            </w:r>
          </w:p>
        </w:tc>
        <w:tc>
          <w:tcPr>
            <w:tcW w:w="392" w:type="pct"/>
            <w:shd w:val="clear" w:color="auto" w:fill="auto"/>
            <w:noWrap/>
            <w:vAlign w:val="center"/>
          </w:tcPr>
          <w:p w14:paraId="035A776F">
            <w:pPr>
              <w:snapToGrid w:val="0"/>
              <w:spacing w:line="216" w:lineRule="auto"/>
              <w:jc w:val="center"/>
              <w:rPr>
                <w:rFonts w:hint="eastAsia" w:ascii="宋体" w:hAnsi="宋体"/>
                <w:sz w:val="18"/>
                <w:szCs w:val="18"/>
              </w:rPr>
            </w:pPr>
            <w:r>
              <w:rPr>
                <w:rFonts w:hint="eastAsia" w:ascii="宋体" w:hAnsi="宋体"/>
                <w:sz w:val="18"/>
                <w:szCs w:val="18"/>
              </w:rPr>
              <w:t>3568.6</w:t>
            </w:r>
          </w:p>
        </w:tc>
        <w:tc>
          <w:tcPr>
            <w:tcW w:w="392" w:type="pct"/>
            <w:shd w:val="clear" w:color="auto" w:fill="auto"/>
            <w:noWrap/>
            <w:vAlign w:val="center"/>
          </w:tcPr>
          <w:p w14:paraId="40A48EED">
            <w:pPr>
              <w:snapToGrid w:val="0"/>
              <w:spacing w:line="216" w:lineRule="auto"/>
              <w:jc w:val="center"/>
              <w:rPr>
                <w:rFonts w:hint="eastAsia" w:ascii="宋体" w:hAnsi="宋体"/>
                <w:sz w:val="18"/>
                <w:szCs w:val="18"/>
              </w:rPr>
            </w:pPr>
            <w:r>
              <w:rPr>
                <w:rFonts w:hint="eastAsia" w:ascii="宋体" w:hAnsi="宋体"/>
                <w:sz w:val="18"/>
                <w:szCs w:val="18"/>
              </w:rPr>
              <w:t>3549.6</w:t>
            </w:r>
          </w:p>
        </w:tc>
        <w:tc>
          <w:tcPr>
            <w:tcW w:w="351" w:type="pct"/>
            <w:shd w:val="clear" w:color="auto" w:fill="auto"/>
            <w:noWrap/>
            <w:vAlign w:val="center"/>
          </w:tcPr>
          <w:p w14:paraId="040BFD62">
            <w:pPr>
              <w:snapToGrid w:val="0"/>
              <w:spacing w:line="216" w:lineRule="auto"/>
              <w:jc w:val="center"/>
              <w:rPr>
                <w:rFonts w:hint="eastAsia" w:ascii="宋体" w:hAnsi="宋体"/>
                <w:sz w:val="18"/>
                <w:szCs w:val="18"/>
              </w:rPr>
            </w:pPr>
            <w:r>
              <w:rPr>
                <w:rFonts w:hint="eastAsia" w:ascii="宋体" w:hAnsi="宋体"/>
                <w:sz w:val="18"/>
                <w:szCs w:val="18"/>
              </w:rPr>
              <w:t>3530.2</w:t>
            </w:r>
          </w:p>
        </w:tc>
        <w:tc>
          <w:tcPr>
            <w:tcW w:w="392" w:type="pct"/>
            <w:shd w:val="clear" w:color="auto" w:fill="auto"/>
            <w:noWrap/>
            <w:vAlign w:val="center"/>
          </w:tcPr>
          <w:p w14:paraId="5B043F90">
            <w:pPr>
              <w:snapToGrid w:val="0"/>
              <w:spacing w:line="216" w:lineRule="auto"/>
              <w:jc w:val="center"/>
              <w:rPr>
                <w:rFonts w:hint="eastAsia" w:ascii="宋体" w:hAnsi="宋体"/>
                <w:sz w:val="18"/>
                <w:szCs w:val="18"/>
              </w:rPr>
            </w:pPr>
            <w:r>
              <w:rPr>
                <w:rFonts w:hint="eastAsia" w:ascii="宋体" w:hAnsi="宋体"/>
                <w:sz w:val="18"/>
                <w:szCs w:val="18"/>
              </w:rPr>
              <w:t>3500.4</w:t>
            </w:r>
          </w:p>
        </w:tc>
        <w:tc>
          <w:tcPr>
            <w:tcW w:w="392" w:type="pct"/>
            <w:shd w:val="clear" w:color="auto" w:fill="auto"/>
            <w:noWrap/>
            <w:vAlign w:val="center"/>
          </w:tcPr>
          <w:p w14:paraId="4D076289">
            <w:pPr>
              <w:snapToGrid w:val="0"/>
              <w:spacing w:line="216" w:lineRule="auto"/>
              <w:jc w:val="center"/>
              <w:rPr>
                <w:rFonts w:hint="eastAsia" w:ascii="宋体" w:hAnsi="宋体"/>
                <w:sz w:val="18"/>
                <w:szCs w:val="18"/>
              </w:rPr>
            </w:pPr>
            <w:r>
              <w:rPr>
                <w:rFonts w:hint="eastAsia" w:ascii="宋体" w:hAnsi="宋体"/>
                <w:sz w:val="18"/>
                <w:szCs w:val="18"/>
              </w:rPr>
              <w:t>3459.2</w:t>
            </w:r>
          </w:p>
        </w:tc>
        <w:tc>
          <w:tcPr>
            <w:tcW w:w="392" w:type="pct"/>
            <w:shd w:val="clear" w:color="auto" w:fill="auto"/>
            <w:noWrap/>
            <w:vAlign w:val="center"/>
          </w:tcPr>
          <w:p w14:paraId="2F5BF8D6">
            <w:pPr>
              <w:snapToGrid w:val="0"/>
              <w:spacing w:line="216" w:lineRule="auto"/>
              <w:jc w:val="center"/>
              <w:rPr>
                <w:rFonts w:hint="eastAsia" w:ascii="宋体" w:hAnsi="宋体"/>
                <w:sz w:val="18"/>
                <w:szCs w:val="18"/>
              </w:rPr>
            </w:pPr>
            <w:r>
              <w:rPr>
                <w:rFonts w:hint="eastAsia" w:ascii="宋体" w:hAnsi="宋体"/>
                <w:sz w:val="18"/>
                <w:szCs w:val="18"/>
              </w:rPr>
              <w:t>3394.3</w:t>
            </w:r>
          </w:p>
        </w:tc>
        <w:tc>
          <w:tcPr>
            <w:tcW w:w="392" w:type="pct"/>
            <w:shd w:val="clear" w:color="auto" w:fill="auto"/>
            <w:noWrap/>
            <w:vAlign w:val="center"/>
          </w:tcPr>
          <w:p w14:paraId="76660620">
            <w:pPr>
              <w:snapToGrid w:val="0"/>
              <w:spacing w:line="216" w:lineRule="auto"/>
              <w:jc w:val="center"/>
              <w:rPr>
                <w:rFonts w:hint="eastAsia" w:ascii="宋体" w:hAnsi="宋体"/>
                <w:sz w:val="18"/>
                <w:szCs w:val="18"/>
              </w:rPr>
            </w:pPr>
            <w:r>
              <w:rPr>
                <w:rFonts w:hint="eastAsia" w:ascii="宋体" w:hAnsi="宋体"/>
                <w:sz w:val="18"/>
                <w:szCs w:val="18"/>
              </w:rPr>
              <w:t>3337.3</w:t>
            </w:r>
          </w:p>
        </w:tc>
        <w:tc>
          <w:tcPr>
            <w:tcW w:w="392" w:type="pct"/>
            <w:shd w:val="clear" w:color="auto" w:fill="auto"/>
            <w:noWrap/>
            <w:vAlign w:val="center"/>
          </w:tcPr>
          <w:p w14:paraId="4305F867">
            <w:pPr>
              <w:snapToGrid w:val="0"/>
              <w:spacing w:line="216" w:lineRule="auto"/>
              <w:jc w:val="center"/>
              <w:rPr>
                <w:rFonts w:hint="eastAsia" w:ascii="宋体" w:hAnsi="宋体"/>
                <w:sz w:val="18"/>
                <w:szCs w:val="18"/>
              </w:rPr>
            </w:pPr>
            <w:r>
              <w:rPr>
                <w:rFonts w:hint="eastAsia" w:ascii="宋体" w:hAnsi="宋体"/>
                <w:sz w:val="18"/>
                <w:szCs w:val="18"/>
              </w:rPr>
              <w:t>3277.7</w:t>
            </w:r>
          </w:p>
        </w:tc>
      </w:tr>
      <w:tr w14:paraId="014105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333" w:type="pct"/>
            <w:shd w:val="clear" w:color="auto" w:fill="auto"/>
            <w:noWrap/>
            <w:vAlign w:val="center"/>
          </w:tcPr>
          <w:p w14:paraId="38E95C68">
            <w:pPr>
              <w:snapToGrid w:val="0"/>
              <w:spacing w:line="216" w:lineRule="auto"/>
              <w:jc w:val="center"/>
              <w:rPr>
                <w:rFonts w:hint="eastAsia" w:ascii="宋体" w:hAnsi="宋体"/>
                <w:sz w:val="18"/>
                <w:szCs w:val="18"/>
              </w:rPr>
            </w:pPr>
            <w:r>
              <w:rPr>
                <w:rFonts w:hint="eastAsia" w:ascii="宋体" w:hAnsi="宋体"/>
                <w:sz w:val="18"/>
                <w:szCs w:val="18"/>
              </w:rPr>
              <w:t>560℃</w:t>
            </w:r>
          </w:p>
        </w:tc>
        <w:tc>
          <w:tcPr>
            <w:tcW w:w="392" w:type="pct"/>
            <w:shd w:val="clear" w:color="auto" w:fill="auto"/>
            <w:noWrap/>
            <w:vAlign w:val="center"/>
          </w:tcPr>
          <w:p w14:paraId="6B8AC8E3">
            <w:pPr>
              <w:snapToGrid w:val="0"/>
              <w:spacing w:line="216" w:lineRule="auto"/>
              <w:jc w:val="center"/>
              <w:rPr>
                <w:rFonts w:hint="eastAsia" w:ascii="宋体" w:hAnsi="宋体"/>
                <w:sz w:val="18"/>
                <w:szCs w:val="18"/>
              </w:rPr>
            </w:pPr>
            <w:r>
              <w:rPr>
                <w:rFonts w:hint="eastAsia" w:ascii="宋体" w:hAnsi="宋体"/>
                <w:sz w:val="18"/>
                <w:szCs w:val="18"/>
              </w:rPr>
              <w:t>3618</w:t>
            </w:r>
          </w:p>
        </w:tc>
        <w:tc>
          <w:tcPr>
            <w:tcW w:w="392" w:type="pct"/>
            <w:shd w:val="clear" w:color="auto" w:fill="auto"/>
            <w:noWrap/>
            <w:vAlign w:val="center"/>
          </w:tcPr>
          <w:p w14:paraId="464994C4">
            <w:pPr>
              <w:snapToGrid w:val="0"/>
              <w:spacing w:line="216" w:lineRule="auto"/>
              <w:jc w:val="center"/>
              <w:rPr>
                <w:rFonts w:hint="eastAsia" w:ascii="宋体" w:hAnsi="宋体"/>
                <w:sz w:val="18"/>
                <w:szCs w:val="18"/>
              </w:rPr>
            </w:pPr>
            <w:r>
              <w:rPr>
                <w:rFonts w:hint="eastAsia" w:ascii="宋体" w:hAnsi="宋体"/>
                <w:sz w:val="18"/>
                <w:szCs w:val="18"/>
              </w:rPr>
              <w:t>3617.22</w:t>
            </w:r>
          </w:p>
        </w:tc>
        <w:tc>
          <w:tcPr>
            <w:tcW w:w="392" w:type="pct"/>
            <w:shd w:val="clear" w:color="auto" w:fill="auto"/>
            <w:noWrap/>
            <w:vAlign w:val="center"/>
          </w:tcPr>
          <w:p w14:paraId="0FDCF70D">
            <w:pPr>
              <w:snapToGrid w:val="0"/>
              <w:spacing w:line="216" w:lineRule="auto"/>
              <w:jc w:val="center"/>
              <w:rPr>
                <w:rFonts w:hint="eastAsia" w:ascii="宋体" w:hAnsi="宋体"/>
                <w:sz w:val="18"/>
                <w:szCs w:val="18"/>
              </w:rPr>
            </w:pPr>
            <w:r>
              <w:rPr>
                <w:rFonts w:hint="eastAsia" w:ascii="宋体" w:hAnsi="宋体"/>
                <w:sz w:val="18"/>
                <w:szCs w:val="18"/>
              </w:rPr>
              <w:t>3613.64</w:t>
            </w:r>
          </w:p>
        </w:tc>
        <w:tc>
          <w:tcPr>
            <w:tcW w:w="392" w:type="pct"/>
            <w:shd w:val="clear" w:color="auto" w:fill="auto"/>
            <w:noWrap/>
            <w:vAlign w:val="center"/>
          </w:tcPr>
          <w:p w14:paraId="2AFE6B04">
            <w:pPr>
              <w:snapToGrid w:val="0"/>
              <w:spacing w:line="216" w:lineRule="auto"/>
              <w:jc w:val="center"/>
              <w:rPr>
                <w:rFonts w:hint="eastAsia" w:ascii="宋体" w:hAnsi="宋体"/>
                <w:sz w:val="18"/>
                <w:szCs w:val="18"/>
              </w:rPr>
            </w:pPr>
            <w:r>
              <w:rPr>
                <w:rFonts w:hint="eastAsia" w:ascii="宋体" w:hAnsi="宋体"/>
                <w:sz w:val="18"/>
                <w:szCs w:val="18"/>
              </w:rPr>
              <w:t>3609.24</w:t>
            </w:r>
          </w:p>
        </w:tc>
        <w:tc>
          <w:tcPr>
            <w:tcW w:w="392" w:type="pct"/>
            <w:shd w:val="clear" w:color="auto" w:fill="auto"/>
            <w:noWrap/>
            <w:vAlign w:val="center"/>
          </w:tcPr>
          <w:p w14:paraId="7D5C4241">
            <w:pPr>
              <w:snapToGrid w:val="0"/>
              <w:spacing w:line="216" w:lineRule="auto"/>
              <w:jc w:val="center"/>
              <w:rPr>
                <w:rFonts w:hint="eastAsia" w:ascii="宋体" w:hAnsi="宋体"/>
                <w:sz w:val="18"/>
                <w:szCs w:val="18"/>
              </w:rPr>
            </w:pPr>
            <w:r>
              <w:rPr>
                <w:rFonts w:hint="eastAsia" w:ascii="宋体" w:hAnsi="宋体"/>
                <w:sz w:val="18"/>
                <w:szCs w:val="18"/>
              </w:rPr>
              <w:t>3591.18</w:t>
            </w:r>
          </w:p>
        </w:tc>
        <w:tc>
          <w:tcPr>
            <w:tcW w:w="392" w:type="pct"/>
            <w:shd w:val="clear" w:color="auto" w:fill="auto"/>
            <w:noWrap/>
            <w:vAlign w:val="center"/>
          </w:tcPr>
          <w:p w14:paraId="5766B498">
            <w:pPr>
              <w:snapToGrid w:val="0"/>
              <w:spacing w:line="216" w:lineRule="auto"/>
              <w:jc w:val="center"/>
              <w:rPr>
                <w:rFonts w:hint="eastAsia" w:ascii="宋体" w:hAnsi="宋体"/>
                <w:sz w:val="18"/>
                <w:szCs w:val="18"/>
              </w:rPr>
            </w:pPr>
            <w:r>
              <w:rPr>
                <w:rFonts w:hint="eastAsia" w:ascii="宋体" w:hAnsi="宋体"/>
                <w:sz w:val="18"/>
                <w:szCs w:val="18"/>
              </w:rPr>
              <w:t>3572.76</w:t>
            </w:r>
          </w:p>
        </w:tc>
        <w:tc>
          <w:tcPr>
            <w:tcW w:w="351" w:type="pct"/>
            <w:shd w:val="clear" w:color="auto" w:fill="auto"/>
            <w:noWrap/>
            <w:vAlign w:val="center"/>
          </w:tcPr>
          <w:p w14:paraId="1A2B0429">
            <w:pPr>
              <w:snapToGrid w:val="0"/>
              <w:spacing w:line="216" w:lineRule="auto"/>
              <w:jc w:val="center"/>
              <w:rPr>
                <w:rFonts w:hint="eastAsia" w:ascii="宋体" w:hAnsi="宋体"/>
                <w:sz w:val="18"/>
                <w:szCs w:val="18"/>
              </w:rPr>
            </w:pPr>
            <w:r>
              <w:rPr>
                <w:rFonts w:hint="eastAsia" w:ascii="宋体" w:hAnsi="宋体"/>
                <w:sz w:val="18"/>
                <w:szCs w:val="18"/>
              </w:rPr>
              <w:t>3554.1</w:t>
            </w:r>
          </w:p>
        </w:tc>
        <w:tc>
          <w:tcPr>
            <w:tcW w:w="392" w:type="pct"/>
            <w:shd w:val="clear" w:color="auto" w:fill="auto"/>
            <w:noWrap/>
            <w:vAlign w:val="center"/>
          </w:tcPr>
          <w:p w14:paraId="7F4B63AB">
            <w:pPr>
              <w:snapToGrid w:val="0"/>
              <w:spacing w:line="216" w:lineRule="auto"/>
              <w:jc w:val="center"/>
              <w:rPr>
                <w:rFonts w:hint="eastAsia" w:ascii="宋体" w:hAnsi="宋体"/>
                <w:sz w:val="18"/>
                <w:szCs w:val="18"/>
              </w:rPr>
            </w:pPr>
            <w:r>
              <w:rPr>
                <w:rFonts w:hint="eastAsia" w:ascii="宋体" w:hAnsi="宋体"/>
                <w:sz w:val="18"/>
                <w:szCs w:val="18"/>
              </w:rPr>
              <w:t>3525.4</w:t>
            </w:r>
          </w:p>
        </w:tc>
        <w:tc>
          <w:tcPr>
            <w:tcW w:w="392" w:type="pct"/>
            <w:shd w:val="clear" w:color="auto" w:fill="auto"/>
            <w:noWrap/>
            <w:vAlign w:val="center"/>
          </w:tcPr>
          <w:p w14:paraId="0A3BA1F8">
            <w:pPr>
              <w:snapToGrid w:val="0"/>
              <w:spacing w:line="216" w:lineRule="auto"/>
              <w:jc w:val="center"/>
              <w:rPr>
                <w:rFonts w:hint="eastAsia" w:ascii="宋体" w:hAnsi="宋体"/>
                <w:sz w:val="18"/>
                <w:szCs w:val="18"/>
              </w:rPr>
            </w:pPr>
            <w:r>
              <w:rPr>
                <w:rFonts w:hint="eastAsia" w:ascii="宋体" w:hAnsi="宋体"/>
                <w:sz w:val="18"/>
                <w:szCs w:val="18"/>
              </w:rPr>
              <w:t>3485.8</w:t>
            </w:r>
          </w:p>
        </w:tc>
        <w:tc>
          <w:tcPr>
            <w:tcW w:w="392" w:type="pct"/>
            <w:shd w:val="clear" w:color="auto" w:fill="auto"/>
            <w:noWrap/>
            <w:vAlign w:val="center"/>
          </w:tcPr>
          <w:p w14:paraId="2CC14A89">
            <w:pPr>
              <w:snapToGrid w:val="0"/>
              <w:spacing w:line="216" w:lineRule="auto"/>
              <w:jc w:val="center"/>
              <w:rPr>
                <w:rFonts w:hint="eastAsia" w:ascii="宋体" w:hAnsi="宋体"/>
                <w:sz w:val="18"/>
                <w:szCs w:val="18"/>
              </w:rPr>
            </w:pPr>
            <w:r>
              <w:rPr>
                <w:rFonts w:hint="eastAsia" w:ascii="宋体" w:hAnsi="宋体"/>
                <w:sz w:val="18"/>
                <w:szCs w:val="18"/>
              </w:rPr>
              <w:t>3423.6</w:t>
            </w:r>
          </w:p>
        </w:tc>
        <w:tc>
          <w:tcPr>
            <w:tcW w:w="392" w:type="pct"/>
            <w:shd w:val="clear" w:color="auto" w:fill="auto"/>
            <w:noWrap/>
            <w:vAlign w:val="center"/>
          </w:tcPr>
          <w:p w14:paraId="0E554064">
            <w:pPr>
              <w:snapToGrid w:val="0"/>
              <w:spacing w:line="216" w:lineRule="auto"/>
              <w:jc w:val="center"/>
              <w:rPr>
                <w:rFonts w:hint="eastAsia" w:ascii="宋体" w:hAnsi="宋体"/>
                <w:sz w:val="18"/>
                <w:szCs w:val="18"/>
              </w:rPr>
            </w:pPr>
            <w:r>
              <w:rPr>
                <w:rFonts w:hint="eastAsia" w:ascii="宋体" w:hAnsi="宋体"/>
                <w:sz w:val="18"/>
                <w:szCs w:val="18"/>
              </w:rPr>
              <w:t>3369.2</w:t>
            </w:r>
          </w:p>
        </w:tc>
        <w:tc>
          <w:tcPr>
            <w:tcW w:w="392" w:type="pct"/>
            <w:shd w:val="clear" w:color="auto" w:fill="auto"/>
            <w:noWrap/>
            <w:vAlign w:val="center"/>
          </w:tcPr>
          <w:p w14:paraId="7793EEE7">
            <w:pPr>
              <w:snapToGrid w:val="0"/>
              <w:spacing w:line="216" w:lineRule="auto"/>
              <w:jc w:val="center"/>
              <w:rPr>
                <w:rFonts w:hint="eastAsia" w:ascii="宋体" w:hAnsi="宋体"/>
                <w:sz w:val="18"/>
                <w:szCs w:val="18"/>
              </w:rPr>
            </w:pPr>
            <w:r>
              <w:rPr>
                <w:rFonts w:hint="eastAsia" w:ascii="宋体" w:hAnsi="宋体"/>
                <w:sz w:val="18"/>
                <w:szCs w:val="18"/>
              </w:rPr>
              <w:t>3312.6</w:t>
            </w:r>
          </w:p>
        </w:tc>
      </w:tr>
      <w:tr w14:paraId="438B45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333" w:type="pct"/>
            <w:shd w:val="clear" w:color="auto" w:fill="auto"/>
            <w:noWrap/>
            <w:vAlign w:val="center"/>
          </w:tcPr>
          <w:p w14:paraId="366BF514">
            <w:pPr>
              <w:snapToGrid w:val="0"/>
              <w:spacing w:line="216" w:lineRule="auto"/>
              <w:jc w:val="center"/>
              <w:rPr>
                <w:rFonts w:hint="eastAsia" w:ascii="宋体" w:hAnsi="宋体"/>
                <w:sz w:val="18"/>
                <w:szCs w:val="18"/>
              </w:rPr>
            </w:pPr>
            <w:r>
              <w:rPr>
                <w:rFonts w:hint="eastAsia" w:ascii="宋体" w:hAnsi="宋体"/>
                <w:sz w:val="18"/>
                <w:szCs w:val="18"/>
              </w:rPr>
              <w:t>580℃</w:t>
            </w:r>
          </w:p>
        </w:tc>
        <w:tc>
          <w:tcPr>
            <w:tcW w:w="392" w:type="pct"/>
            <w:shd w:val="clear" w:color="auto" w:fill="auto"/>
            <w:noWrap/>
            <w:vAlign w:val="center"/>
          </w:tcPr>
          <w:p w14:paraId="66A5D7EE">
            <w:pPr>
              <w:snapToGrid w:val="0"/>
              <w:spacing w:line="216" w:lineRule="auto"/>
              <w:jc w:val="center"/>
              <w:rPr>
                <w:rFonts w:hint="eastAsia" w:ascii="宋体" w:hAnsi="宋体"/>
                <w:sz w:val="18"/>
                <w:szCs w:val="18"/>
              </w:rPr>
            </w:pPr>
            <w:r>
              <w:rPr>
                <w:rFonts w:hint="eastAsia" w:ascii="宋体" w:hAnsi="宋体"/>
                <w:sz w:val="18"/>
                <w:szCs w:val="18"/>
              </w:rPr>
              <w:t>3661.6</w:t>
            </w:r>
          </w:p>
        </w:tc>
        <w:tc>
          <w:tcPr>
            <w:tcW w:w="392" w:type="pct"/>
            <w:shd w:val="clear" w:color="auto" w:fill="auto"/>
            <w:noWrap/>
            <w:vAlign w:val="center"/>
          </w:tcPr>
          <w:p w14:paraId="0359BEB3">
            <w:pPr>
              <w:snapToGrid w:val="0"/>
              <w:spacing w:line="216" w:lineRule="auto"/>
              <w:jc w:val="center"/>
              <w:rPr>
                <w:rFonts w:hint="eastAsia" w:ascii="宋体" w:hAnsi="宋体"/>
                <w:sz w:val="18"/>
                <w:szCs w:val="18"/>
              </w:rPr>
            </w:pPr>
            <w:r>
              <w:rPr>
                <w:rFonts w:hint="eastAsia" w:ascii="宋体" w:hAnsi="宋体"/>
                <w:sz w:val="18"/>
                <w:szCs w:val="18"/>
              </w:rPr>
              <w:t>3660.86</w:t>
            </w:r>
          </w:p>
        </w:tc>
        <w:tc>
          <w:tcPr>
            <w:tcW w:w="392" w:type="pct"/>
            <w:shd w:val="clear" w:color="auto" w:fill="auto"/>
            <w:noWrap/>
            <w:vAlign w:val="center"/>
          </w:tcPr>
          <w:p w14:paraId="24F58875">
            <w:pPr>
              <w:snapToGrid w:val="0"/>
              <w:spacing w:line="216" w:lineRule="auto"/>
              <w:jc w:val="center"/>
              <w:rPr>
                <w:rFonts w:hint="eastAsia" w:ascii="宋体" w:hAnsi="宋体"/>
                <w:sz w:val="18"/>
                <w:szCs w:val="18"/>
              </w:rPr>
            </w:pPr>
            <w:r>
              <w:rPr>
                <w:rFonts w:hint="eastAsia" w:ascii="宋体" w:hAnsi="宋体"/>
                <w:sz w:val="18"/>
                <w:szCs w:val="18"/>
              </w:rPr>
              <w:t>3657.52</w:t>
            </w:r>
          </w:p>
        </w:tc>
        <w:tc>
          <w:tcPr>
            <w:tcW w:w="392" w:type="pct"/>
            <w:shd w:val="clear" w:color="auto" w:fill="auto"/>
            <w:noWrap/>
            <w:vAlign w:val="center"/>
          </w:tcPr>
          <w:p w14:paraId="7A80C984">
            <w:pPr>
              <w:snapToGrid w:val="0"/>
              <w:spacing w:line="216" w:lineRule="auto"/>
              <w:jc w:val="center"/>
              <w:rPr>
                <w:rFonts w:hint="eastAsia" w:ascii="宋体" w:hAnsi="宋体"/>
                <w:sz w:val="18"/>
                <w:szCs w:val="18"/>
              </w:rPr>
            </w:pPr>
            <w:r>
              <w:rPr>
                <w:rFonts w:hint="eastAsia" w:ascii="宋体" w:hAnsi="宋体"/>
                <w:sz w:val="18"/>
                <w:szCs w:val="18"/>
              </w:rPr>
              <w:t>3653.32</w:t>
            </w:r>
          </w:p>
        </w:tc>
        <w:tc>
          <w:tcPr>
            <w:tcW w:w="392" w:type="pct"/>
            <w:shd w:val="clear" w:color="auto" w:fill="auto"/>
            <w:noWrap/>
            <w:vAlign w:val="center"/>
          </w:tcPr>
          <w:p w14:paraId="39BFC510">
            <w:pPr>
              <w:snapToGrid w:val="0"/>
              <w:spacing w:line="216" w:lineRule="auto"/>
              <w:jc w:val="center"/>
              <w:rPr>
                <w:rFonts w:hint="eastAsia" w:ascii="宋体" w:hAnsi="宋体"/>
                <w:sz w:val="18"/>
                <w:szCs w:val="18"/>
              </w:rPr>
            </w:pPr>
            <w:r>
              <w:rPr>
                <w:rFonts w:hint="eastAsia" w:ascii="宋体" w:hAnsi="宋体"/>
                <w:sz w:val="18"/>
                <w:szCs w:val="18"/>
              </w:rPr>
              <w:t>3636.34</w:t>
            </w:r>
          </w:p>
        </w:tc>
        <w:tc>
          <w:tcPr>
            <w:tcW w:w="392" w:type="pct"/>
            <w:shd w:val="clear" w:color="auto" w:fill="auto"/>
            <w:noWrap/>
            <w:vAlign w:val="center"/>
          </w:tcPr>
          <w:p w14:paraId="0CF7D740">
            <w:pPr>
              <w:snapToGrid w:val="0"/>
              <w:spacing w:line="216" w:lineRule="auto"/>
              <w:jc w:val="center"/>
              <w:rPr>
                <w:rFonts w:hint="eastAsia" w:ascii="宋体" w:hAnsi="宋体"/>
                <w:sz w:val="18"/>
                <w:szCs w:val="18"/>
              </w:rPr>
            </w:pPr>
            <w:r>
              <w:rPr>
                <w:rFonts w:hint="eastAsia" w:ascii="宋体" w:hAnsi="宋体"/>
                <w:sz w:val="18"/>
                <w:szCs w:val="18"/>
              </w:rPr>
              <w:t>3619.08</w:t>
            </w:r>
          </w:p>
        </w:tc>
        <w:tc>
          <w:tcPr>
            <w:tcW w:w="351" w:type="pct"/>
            <w:shd w:val="clear" w:color="auto" w:fill="auto"/>
            <w:noWrap/>
            <w:vAlign w:val="center"/>
          </w:tcPr>
          <w:p w14:paraId="1B095CF6">
            <w:pPr>
              <w:snapToGrid w:val="0"/>
              <w:spacing w:line="216" w:lineRule="auto"/>
              <w:jc w:val="center"/>
              <w:rPr>
                <w:rFonts w:hint="eastAsia" w:ascii="宋体" w:hAnsi="宋体"/>
                <w:sz w:val="18"/>
                <w:szCs w:val="18"/>
              </w:rPr>
            </w:pPr>
            <w:r>
              <w:rPr>
                <w:rFonts w:hint="eastAsia" w:ascii="宋体" w:hAnsi="宋体"/>
                <w:sz w:val="18"/>
                <w:szCs w:val="18"/>
              </w:rPr>
              <w:t>3601.6</w:t>
            </w:r>
          </w:p>
        </w:tc>
        <w:tc>
          <w:tcPr>
            <w:tcW w:w="392" w:type="pct"/>
            <w:shd w:val="clear" w:color="auto" w:fill="auto"/>
            <w:noWrap/>
            <w:vAlign w:val="center"/>
          </w:tcPr>
          <w:p w14:paraId="5140115F">
            <w:pPr>
              <w:snapToGrid w:val="0"/>
              <w:spacing w:line="216" w:lineRule="auto"/>
              <w:jc w:val="center"/>
              <w:rPr>
                <w:rFonts w:hint="eastAsia" w:ascii="宋体" w:hAnsi="宋体"/>
                <w:sz w:val="18"/>
                <w:szCs w:val="18"/>
              </w:rPr>
            </w:pPr>
            <w:r>
              <w:rPr>
                <w:rFonts w:hint="eastAsia" w:ascii="宋体" w:hAnsi="宋体"/>
                <w:sz w:val="18"/>
                <w:szCs w:val="18"/>
              </w:rPr>
              <w:t>3574.9</w:t>
            </w:r>
          </w:p>
        </w:tc>
        <w:tc>
          <w:tcPr>
            <w:tcW w:w="392" w:type="pct"/>
            <w:shd w:val="clear" w:color="auto" w:fill="auto"/>
            <w:noWrap/>
            <w:vAlign w:val="center"/>
          </w:tcPr>
          <w:p w14:paraId="21E758B5">
            <w:pPr>
              <w:snapToGrid w:val="0"/>
              <w:spacing w:line="216" w:lineRule="auto"/>
              <w:jc w:val="center"/>
              <w:rPr>
                <w:rFonts w:hint="eastAsia" w:ascii="宋体" w:hAnsi="宋体"/>
                <w:sz w:val="18"/>
                <w:szCs w:val="18"/>
              </w:rPr>
            </w:pPr>
            <w:r>
              <w:rPr>
                <w:rFonts w:hint="eastAsia" w:ascii="宋体" w:hAnsi="宋体"/>
                <w:sz w:val="18"/>
                <w:szCs w:val="18"/>
              </w:rPr>
              <w:t>3538.2</w:t>
            </w:r>
          </w:p>
        </w:tc>
        <w:tc>
          <w:tcPr>
            <w:tcW w:w="392" w:type="pct"/>
            <w:shd w:val="clear" w:color="auto" w:fill="auto"/>
            <w:noWrap/>
            <w:vAlign w:val="center"/>
          </w:tcPr>
          <w:p w14:paraId="4342E082">
            <w:pPr>
              <w:snapToGrid w:val="0"/>
              <w:spacing w:line="216" w:lineRule="auto"/>
              <w:jc w:val="center"/>
              <w:rPr>
                <w:rFonts w:hint="eastAsia" w:ascii="宋体" w:hAnsi="宋体"/>
                <w:sz w:val="18"/>
                <w:szCs w:val="18"/>
              </w:rPr>
            </w:pPr>
            <w:r>
              <w:rPr>
                <w:rFonts w:hint="eastAsia" w:ascii="宋体" w:hAnsi="宋体"/>
                <w:sz w:val="18"/>
                <w:szCs w:val="18"/>
              </w:rPr>
              <w:t>3480.9</w:t>
            </w:r>
          </w:p>
        </w:tc>
        <w:tc>
          <w:tcPr>
            <w:tcW w:w="392" w:type="pct"/>
            <w:shd w:val="clear" w:color="auto" w:fill="auto"/>
            <w:noWrap/>
            <w:vAlign w:val="center"/>
          </w:tcPr>
          <w:p w14:paraId="77ABC360">
            <w:pPr>
              <w:snapToGrid w:val="0"/>
              <w:spacing w:line="216" w:lineRule="auto"/>
              <w:jc w:val="center"/>
              <w:rPr>
                <w:rFonts w:hint="eastAsia" w:ascii="宋体" w:hAnsi="宋体"/>
                <w:sz w:val="18"/>
                <w:szCs w:val="18"/>
              </w:rPr>
            </w:pPr>
            <w:r>
              <w:rPr>
                <w:rFonts w:hint="eastAsia" w:ascii="宋体" w:hAnsi="宋体"/>
                <w:sz w:val="18"/>
                <w:szCs w:val="18"/>
              </w:rPr>
              <w:t>3431.2</w:t>
            </w:r>
          </w:p>
        </w:tc>
        <w:tc>
          <w:tcPr>
            <w:tcW w:w="392" w:type="pct"/>
            <w:shd w:val="clear" w:color="auto" w:fill="auto"/>
            <w:noWrap/>
            <w:vAlign w:val="center"/>
          </w:tcPr>
          <w:p w14:paraId="13732626">
            <w:pPr>
              <w:snapToGrid w:val="0"/>
              <w:spacing w:line="216" w:lineRule="auto"/>
              <w:jc w:val="center"/>
              <w:rPr>
                <w:rFonts w:hint="eastAsia" w:ascii="宋体" w:hAnsi="宋体"/>
                <w:sz w:val="18"/>
                <w:szCs w:val="18"/>
              </w:rPr>
            </w:pPr>
            <w:r>
              <w:rPr>
                <w:rFonts w:hint="eastAsia" w:ascii="宋体" w:hAnsi="宋体"/>
                <w:sz w:val="18"/>
                <w:szCs w:val="18"/>
              </w:rPr>
              <w:t>3379.8</w:t>
            </w:r>
          </w:p>
        </w:tc>
      </w:tr>
      <w:tr w14:paraId="63CB77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333" w:type="pct"/>
            <w:shd w:val="clear" w:color="auto" w:fill="auto"/>
            <w:noWrap/>
            <w:vAlign w:val="center"/>
          </w:tcPr>
          <w:p w14:paraId="50F2C388">
            <w:pPr>
              <w:snapToGrid w:val="0"/>
              <w:spacing w:line="216" w:lineRule="auto"/>
              <w:jc w:val="center"/>
              <w:rPr>
                <w:rFonts w:hint="eastAsia" w:ascii="宋体" w:hAnsi="宋体"/>
                <w:sz w:val="18"/>
                <w:szCs w:val="18"/>
              </w:rPr>
            </w:pPr>
            <w:r>
              <w:rPr>
                <w:rFonts w:hint="eastAsia" w:ascii="宋体" w:hAnsi="宋体"/>
                <w:sz w:val="18"/>
                <w:szCs w:val="18"/>
              </w:rPr>
              <w:t>600℃</w:t>
            </w:r>
          </w:p>
        </w:tc>
        <w:tc>
          <w:tcPr>
            <w:tcW w:w="392" w:type="pct"/>
            <w:shd w:val="clear" w:color="auto" w:fill="auto"/>
            <w:noWrap/>
            <w:vAlign w:val="center"/>
          </w:tcPr>
          <w:p w14:paraId="0C4411F3">
            <w:pPr>
              <w:snapToGrid w:val="0"/>
              <w:spacing w:line="216" w:lineRule="auto"/>
              <w:jc w:val="center"/>
              <w:rPr>
                <w:rFonts w:hint="eastAsia" w:ascii="宋体" w:hAnsi="宋体"/>
                <w:sz w:val="18"/>
                <w:szCs w:val="18"/>
              </w:rPr>
            </w:pPr>
            <w:r>
              <w:rPr>
                <w:rFonts w:hint="eastAsia" w:ascii="宋体" w:hAnsi="宋体"/>
                <w:sz w:val="18"/>
                <w:szCs w:val="18"/>
              </w:rPr>
              <w:t>3705.2</w:t>
            </w:r>
          </w:p>
        </w:tc>
        <w:tc>
          <w:tcPr>
            <w:tcW w:w="392" w:type="pct"/>
            <w:shd w:val="clear" w:color="auto" w:fill="auto"/>
            <w:noWrap/>
            <w:vAlign w:val="center"/>
          </w:tcPr>
          <w:p w14:paraId="2A714D14">
            <w:pPr>
              <w:snapToGrid w:val="0"/>
              <w:spacing w:line="216" w:lineRule="auto"/>
              <w:jc w:val="center"/>
              <w:rPr>
                <w:rFonts w:hint="eastAsia" w:ascii="宋体" w:hAnsi="宋体"/>
                <w:sz w:val="18"/>
                <w:szCs w:val="18"/>
              </w:rPr>
            </w:pPr>
            <w:r>
              <w:rPr>
                <w:rFonts w:hint="eastAsia" w:ascii="宋体" w:hAnsi="宋体"/>
                <w:sz w:val="18"/>
                <w:szCs w:val="18"/>
              </w:rPr>
              <w:t>3704.5</w:t>
            </w:r>
          </w:p>
        </w:tc>
        <w:tc>
          <w:tcPr>
            <w:tcW w:w="392" w:type="pct"/>
            <w:shd w:val="clear" w:color="auto" w:fill="auto"/>
            <w:noWrap/>
            <w:vAlign w:val="center"/>
          </w:tcPr>
          <w:p w14:paraId="57A6BBC6">
            <w:pPr>
              <w:snapToGrid w:val="0"/>
              <w:spacing w:line="216" w:lineRule="auto"/>
              <w:jc w:val="center"/>
              <w:rPr>
                <w:rFonts w:hint="eastAsia" w:ascii="宋体" w:hAnsi="宋体"/>
                <w:sz w:val="18"/>
                <w:szCs w:val="18"/>
              </w:rPr>
            </w:pPr>
            <w:r>
              <w:rPr>
                <w:rFonts w:hint="eastAsia" w:ascii="宋体" w:hAnsi="宋体"/>
                <w:sz w:val="18"/>
                <w:szCs w:val="18"/>
              </w:rPr>
              <w:t>3701.4</w:t>
            </w:r>
          </w:p>
        </w:tc>
        <w:tc>
          <w:tcPr>
            <w:tcW w:w="392" w:type="pct"/>
            <w:shd w:val="clear" w:color="auto" w:fill="auto"/>
            <w:noWrap/>
            <w:vAlign w:val="center"/>
          </w:tcPr>
          <w:p w14:paraId="327E8E05">
            <w:pPr>
              <w:snapToGrid w:val="0"/>
              <w:spacing w:line="216" w:lineRule="auto"/>
              <w:jc w:val="center"/>
              <w:rPr>
                <w:rFonts w:hint="eastAsia" w:ascii="宋体" w:hAnsi="宋体"/>
                <w:sz w:val="18"/>
                <w:szCs w:val="18"/>
              </w:rPr>
            </w:pPr>
            <w:r>
              <w:rPr>
                <w:rFonts w:hint="eastAsia" w:ascii="宋体" w:hAnsi="宋体"/>
                <w:sz w:val="18"/>
                <w:szCs w:val="18"/>
              </w:rPr>
              <w:t>3697.4</w:t>
            </w:r>
          </w:p>
        </w:tc>
        <w:tc>
          <w:tcPr>
            <w:tcW w:w="392" w:type="pct"/>
            <w:shd w:val="clear" w:color="auto" w:fill="auto"/>
            <w:noWrap/>
            <w:vAlign w:val="center"/>
          </w:tcPr>
          <w:p w14:paraId="3C1B2FA8">
            <w:pPr>
              <w:snapToGrid w:val="0"/>
              <w:spacing w:line="216" w:lineRule="auto"/>
              <w:jc w:val="center"/>
              <w:rPr>
                <w:rFonts w:hint="eastAsia" w:ascii="宋体" w:hAnsi="宋体"/>
                <w:sz w:val="18"/>
                <w:szCs w:val="18"/>
              </w:rPr>
            </w:pPr>
            <w:r>
              <w:rPr>
                <w:rFonts w:hint="eastAsia" w:ascii="宋体" w:hAnsi="宋体"/>
                <w:sz w:val="18"/>
                <w:szCs w:val="18"/>
              </w:rPr>
              <w:t>3681.5</w:t>
            </w:r>
          </w:p>
        </w:tc>
        <w:tc>
          <w:tcPr>
            <w:tcW w:w="392" w:type="pct"/>
            <w:shd w:val="clear" w:color="auto" w:fill="auto"/>
            <w:noWrap/>
            <w:vAlign w:val="center"/>
          </w:tcPr>
          <w:p w14:paraId="7A0011B3">
            <w:pPr>
              <w:snapToGrid w:val="0"/>
              <w:spacing w:line="216" w:lineRule="auto"/>
              <w:jc w:val="center"/>
              <w:rPr>
                <w:rFonts w:hint="eastAsia" w:ascii="宋体" w:hAnsi="宋体"/>
                <w:sz w:val="18"/>
                <w:szCs w:val="18"/>
              </w:rPr>
            </w:pPr>
            <w:r>
              <w:rPr>
                <w:rFonts w:hint="eastAsia" w:ascii="宋体" w:hAnsi="宋体"/>
                <w:sz w:val="18"/>
                <w:szCs w:val="18"/>
              </w:rPr>
              <w:t>3665.4</w:t>
            </w:r>
          </w:p>
        </w:tc>
        <w:tc>
          <w:tcPr>
            <w:tcW w:w="351" w:type="pct"/>
            <w:shd w:val="clear" w:color="auto" w:fill="auto"/>
            <w:noWrap/>
            <w:vAlign w:val="center"/>
          </w:tcPr>
          <w:p w14:paraId="6FB3FFC7">
            <w:pPr>
              <w:snapToGrid w:val="0"/>
              <w:spacing w:line="216" w:lineRule="auto"/>
              <w:jc w:val="center"/>
              <w:rPr>
                <w:rFonts w:hint="eastAsia" w:ascii="宋体" w:hAnsi="宋体"/>
                <w:sz w:val="18"/>
                <w:szCs w:val="18"/>
              </w:rPr>
            </w:pPr>
            <w:r>
              <w:rPr>
                <w:rFonts w:hint="eastAsia" w:ascii="宋体" w:hAnsi="宋体"/>
                <w:sz w:val="18"/>
                <w:szCs w:val="18"/>
              </w:rPr>
              <w:t>3649</w:t>
            </w:r>
          </w:p>
        </w:tc>
        <w:tc>
          <w:tcPr>
            <w:tcW w:w="392" w:type="pct"/>
            <w:shd w:val="clear" w:color="auto" w:fill="auto"/>
            <w:noWrap/>
            <w:vAlign w:val="center"/>
          </w:tcPr>
          <w:p w14:paraId="676869F4">
            <w:pPr>
              <w:snapToGrid w:val="0"/>
              <w:spacing w:line="216" w:lineRule="auto"/>
              <w:jc w:val="center"/>
              <w:rPr>
                <w:rFonts w:hint="eastAsia" w:ascii="宋体" w:hAnsi="宋体"/>
                <w:sz w:val="18"/>
                <w:szCs w:val="18"/>
              </w:rPr>
            </w:pPr>
            <w:r>
              <w:rPr>
                <w:rFonts w:hint="eastAsia" w:ascii="宋体" w:hAnsi="宋体"/>
                <w:sz w:val="18"/>
                <w:szCs w:val="18"/>
              </w:rPr>
              <w:t>3624</w:t>
            </w:r>
          </w:p>
        </w:tc>
        <w:tc>
          <w:tcPr>
            <w:tcW w:w="392" w:type="pct"/>
            <w:shd w:val="clear" w:color="auto" w:fill="auto"/>
            <w:noWrap/>
            <w:vAlign w:val="center"/>
          </w:tcPr>
          <w:p w14:paraId="2BB5AECD">
            <w:pPr>
              <w:snapToGrid w:val="0"/>
              <w:spacing w:line="216" w:lineRule="auto"/>
              <w:jc w:val="center"/>
              <w:rPr>
                <w:rFonts w:hint="eastAsia" w:ascii="宋体" w:hAnsi="宋体"/>
                <w:sz w:val="18"/>
                <w:szCs w:val="18"/>
              </w:rPr>
            </w:pPr>
            <w:r>
              <w:rPr>
                <w:rFonts w:hint="eastAsia" w:ascii="宋体" w:hAnsi="宋体"/>
                <w:sz w:val="18"/>
                <w:szCs w:val="18"/>
              </w:rPr>
              <w:t>3589.8</w:t>
            </w:r>
          </w:p>
        </w:tc>
        <w:tc>
          <w:tcPr>
            <w:tcW w:w="392" w:type="pct"/>
            <w:shd w:val="clear" w:color="auto" w:fill="auto"/>
            <w:noWrap/>
            <w:vAlign w:val="center"/>
          </w:tcPr>
          <w:p w14:paraId="73FFBD4B">
            <w:pPr>
              <w:snapToGrid w:val="0"/>
              <w:spacing w:line="216" w:lineRule="auto"/>
              <w:jc w:val="center"/>
              <w:rPr>
                <w:rFonts w:hint="eastAsia" w:ascii="宋体" w:hAnsi="宋体"/>
                <w:sz w:val="18"/>
                <w:szCs w:val="18"/>
              </w:rPr>
            </w:pPr>
            <w:r>
              <w:rPr>
                <w:rFonts w:hint="eastAsia" w:ascii="宋体" w:hAnsi="宋体"/>
                <w:sz w:val="18"/>
                <w:szCs w:val="18"/>
              </w:rPr>
              <w:t>3536.9</w:t>
            </w:r>
          </w:p>
        </w:tc>
        <w:tc>
          <w:tcPr>
            <w:tcW w:w="392" w:type="pct"/>
            <w:shd w:val="clear" w:color="auto" w:fill="auto"/>
            <w:noWrap/>
            <w:vAlign w:val="center"/>
          </w:tcPr>
          <w:p w14:paraId="350DE9BF">
            <w:pPr>
              <w:snapToGrid w:val="0"/>
              <w:spacing w:line="216" w:lineRule="auto"/>
              <w:jc w:val="center"/>
              <w:rPr>
                <w:rFonts w:hint="eastAsia" w:ascii="宋体" w:hAnsi="宋体"/>
                <w:sz w:val="18"/>
                <w:szCs w:val="18"/>
              </w:rPr>
            </w:pPr>
            <w:r>
              <w:rPr>
                <w:rFonts w:hint="eastAsia" w:ascii="宋体" w:hAnsi="宋体"/>
                <w:sz w:val="18"/>
                <w:szCs w:val="18"/>
              </w:rPr>
              <w:t>3491.2</w:t>
            </w:r>
          </w:p>
        </w:tc>
        <w:tc>
          <w:tcPr>
            <w:tcW w:w="392" w:type="pct"/>
            <w:shd w:val="clear" w:color="auto" w:fill="auto"/>
            <w:noWrap/>
            <w:vAlign w:val="center"/>
          </w:tcPr>
          <w:p w14:paraId="71CD15D5">
            <w:pPr>
              <w:snapToGrid w:val="0"/>
              <w:spacing w:line="216" w:lineRule="auto"/>
              <w:jc w:val="center"/>
              <w:rPr>
                <w:rFonts w:hint="eastAsia" w:ascii="宋体" w:hAnsi="宋体"/>
                <w:sz w:val="18"/>
                <w:szCs w:val="18"/>
              </w:rPr>
            </w:pPr>
            <w:r>
              <w:rPr>
                <w:rFonts w:hint="eastAsia" w:ascii="宋体" w:hAnsi="宋体"/>
                <w:sz w:val="18"/>
                <w:szCs w:val="18"/>
              </w:rPr>
              <w:t>3444.2</w:t>
            </w:r>
          </w:p>
        </w:tc>
      </w:tr>
      <w:bookmarkEnd w:id="101"/>
    </w:tbl>
    <w:p w14:paraId="7F2B55B8">
      <w:pPr>
        <w:pStyle w:val="56"/>
        <w:ind w:firstLine="0" w:firstLineChars="0"/>
        <w:jc w:val="center"/>
      </w:pPr>
      <w:bookmarkStart w:id="116" w:name="BookMark8"/>
      <w:r>
        <w:drawing>
          <wp:inline distT="0" distB="0" distL="0" distR="0">
            <wp:extent cx="1485900" cy="317500"/>
            <wp:effectExtent l="0" t="0" r="0" b="6350"/>
            <wp:docPr id="1120479990" name="图片 1"/>
            <wp:cNvGraphicFramePr/>
            <a:graphic xmlns:a="http://schemas.openxmlformats.org/drawingml/2006/main">
              <a:graphicData uri="http://schemas.openxmlformats.org/drawingml/2006/picture">
                <pic:pic xmlns:pic="http://schemas.openxmlformats.org/drawingml/2006/picture">
                  <pic:nvPicPr>
                    <pic:cNvPr id="1120479990" name="图片 1"/>
                    <pic:cNvPicPr/>
                  </pic:nvPicPr>
                  <pic:blipFill>
                    <a:blip r:embed="rId21">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116"/>
    </w:p>
    <w:sectPr>
      <w:pgSz w:w="16838" w:h="11906" w:orient="landscape"/>
      <w:pgMar w:top="1134" w:right="1928" w:bottom="1134" w:left="1134" w:header="1418" w:footer="1134" w:gutter="284"/>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Segoe UI Emoji">
    <w:panose1 w:val="020B0502040204020203"/>
    <w:charset w:val="00"/>
    <w:family w:val="swiss"/>
    <w:pitch w:val="default"/>
    <w:sig w:usb0="00000001" w:usb1="02000000" w:usb2="00000000" w:usb3="00000000" w:csb0="0000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F6E01">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4C51C">
    <w:pPr>
      <w:pStyle w:val="17"/>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65DA8">
    <w:pPr>
      <w:pStyle w:val="17"/>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2C9AA">
    <w:pPr>
      <w:pStyle w:val="52"/>
    </w:pPr>
    <w:r>
      <w:fldChar w:fldCharType="begin"/>
    </w:r>
    <w:r>
      <w:instrText xml:space="preserve">PAGE   \* MERGEFORMAT</w:instrText>
    </w:r>
    <w:r>
      <w:fldChar w:fldCharType="separate"/>
    </w:r>
    <w:r>
      <w:rPr>
        <w:lang w:val="zh-CN"/>
      </w:rPr>
      <w:t>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887C37">
    <w:pPr>
      <w:pStyle w:val="52"/>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7F7A5">
    <w:pPr>
      <w:pStyle w:val="18"/>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80479C">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C18A0">
    <w:pPr>
      <w:pStyle w:val="18"/>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D6172">
    <w:pPr>
      <w:pStyle w:val="61"/>
      <w:rPr>
        <w:rFonts w:hint="eastAsia"/>
      </w:rPr>
    </w:pPr>
    <w:r>
      <w:t xml:space="preserve">DB 31/T 310XXX—XXXXDB 32/T 310XXX—XXXXDB 33/T 310XXX—XXXX </w:t>
    </w:r>
    <w:r>
      <w:fldChar w:fldCharType="begin"/>
    </w:r>
    <w:r>
      <w:instrText xml:space="preserve"> STYLEREF  标准文件_文件编号  \* MERGEFORMAT </w:instrText>
    </w:r>
    <w:r>
      <w:fldChar w:fldCharType="separate"/>
    </w:r>
    <w:r>
      <w:t>DB 34/T 310XXX—XXXX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2FEE3">
    <w:pPr>
      <w:pStyle w:val="18"/>
      <w:jc w:val="right"/>
      <w:rPr>
        <w:lang w:val="fr-FR"/>
      </w:rPr>
    </w:pPr>
    <w:r>
      <w:fldChar w:fldCharType="begin"/>
    </w:r>
    <w:r>
      <w:rPr>
        <w:lang w:val="fr-FR"/>
      </w:rPr>
      <w:instrText xml:space="preserve"> STYLEREF  </w:instrText>
    </w:r>
    <w:r>
      <w:instrText xml:space="preserve">标准文件</w:instrText>
    </w:r>
    <w:r>
      <w:rPr>
        <w:lang w:val="fr-FR"/>
      </w:rPr>
      <w:instrText xml:space="preserve">_</w:instrText>
    </w:r>
    <w:r>
      <w:instrText xml:space="preserve">文件编号</w:instrText>
    </w:r>
    <w:r>
      <w:rPr>
        <w:lang w:val="fr-FR"/>
      </w:rPr>
      <w:instrText xml:space="preserve">  \* MERGEFORMAT </w:instrText>
    </w:r>
    <w:r>
      <w:fldChar w:fldCharType="separate"/>
    </w:r>
    <w:r>
      <w:rPr>
        <w:lang w:val="fr-FR"/>
      </w:rPr>
      <w:t>DB 34/T 310XXX—XXXX</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4D551">
    <w:pPr>
      <w:pStyle w:val="61"/>
      <w:rPr>
        <w:rFonts w:hint="eastAsia"/>
      </w:rPr>
    </w:pPr>
    <w:r>
      <w:t xml:space="preserve">DB 31/T 310XXX—XXXXDB 32/T 310XXX—XXXXDB 33/T 310XXX—XXXX </w:t>
    </w:r>
    <w:r>
      <w:fldChar w:fldCharType="begin"/>
    </w:r>
    <w:r>
      <w:instrText xml:space="preserve"> STYLEREF  标准文件_文件编号  \* MERGEFORMAT </w:instrText>
    </w:r>
    <w:r>
      <w:fldChar w:fldCharType="separate"/>
    </w:r>
    <w:r>
      <w:t>DB 34/T 310XXX—XXXX</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DD94F">
    <w:pPr>
      <w:pStyle w:val="18"/>
      <w:jc w:val="right"/>
      <w:rPr>
        <w:rFonts w:hint="eastAsia" w:ascii="黑体" w:hAnsi="黑体" w:eastAsia="黑体"/>
        <w:sz w:val="21"/>
        <w:szCs w:val="21"/>
        <w:lang w:val="fr-FR"/>
      </w:rPr>
    </w:pPr>
    <w:r>
      <w:rPr>
        <w:rFonts w:ascii="黑体" w:hAnsi="黑体" w:eastAsia="黑体"/>
        <w:sz w:val="21"/>
        <w:szCs w:val="21"/>
      </w:rPr>
      <w:t xml:space="preserve">DB 31/T 310XXX—XXXXDB 32/T 310XXX—XXXXDB 33/T 310XXX—XXXX </w:t>
    </w:r>
    <w:r>
      <w:rPr>
        <w:rFonts w:ascii="黑体" w:hAnsi="黑体" w:eastAsia="黑体"/>
        <w:sz w:val="21"/>
        <w:szCs w:val="21"/>
      </w:rPr>
      <w:fldChar w:fldCharType="begin"/>
    </w:r>
    <w:r>
      <w:rPr>
        <w:rFonts w:ascii="黑体" w:hAnsi="黑体" w:eastAsia="黑体"/>
        <w:sz w:val="21"/>
        <w:szCs w:val="21"/>
      </w:rPr>
      <w:instrText xml:space="preserve"> STYLEREF  标准文件_文件编号  \* MERGEFORMAT </w:instrText>
    </w:r>
    <w:r>
      <w:rPr>
        <w:rFonts w:ascii="黑体" w:hAnsi="黑体" w:eastAsia="黑体"/>
        <w:sz w:val="21"/>
        <w:szCs w:val="21"/>
      </w:rPr>
      <w:fldChar w:fldCharType="separate"/>
    </w:r>
    <w:r>
      <w:rPr>
        <w:rFonts w:ascii="黑体" w:hAnsi="黑体" w:eastAsia="黑体"/>
        <w:sz w:val="21"/>
        <w:szCs w:val="21"/>
      </w:rPr>
      <w:t>DB 34/T 310XXX—XXXX</w:t>
    </w:r>
    <w:r>
      <w:rPr>
        <w:rFonts w:ascii="黑体" w:hAnsi="黑体" w:eastAsia="黑体"/>
        <w:sz w:val="21"/>
        <w:szCs w:val="21"/>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4"/>
      <w:lvlText w:val="[%1]"/>
      <w:lvlJc w:val="left"/>
      <w:pPr>
        <w:tabs>
          <w:tab w:val="left" w:pos="5615"/>
        </w:tabs>
        <w:ind w:left="5615" w:hanging="648"/>
      </w:pPr>
    </w:lvl>
    <w:lvl w:ilvl="1" w:tentative="0">
      <w:start w:val="1"/>
      <w:numFmt w:val="lowerLetter"/>
      <w:lvlText w:val="%2)"/>
      <w:lvlJc w:val="left"/>
      <w:pPr>
        <w:tabs>
          <w:tab w:val="left" w:pos="5807"/>
        </w:tabs>
        <w:ind w:left="5807" w:hanging="420"/>
      </w:pPr>
    </w:lvl>
    <w:lvl w:ilvl="2" w:tentative="0">
      <w:start w:val="1"/>
      <w:numFmt w:val="lowerRoman"/>
      <w:lvlText w:val="%3."/>
      <w:lvlJc w:val="right"/>
      <w:pPr>
        <w:tabs>
          <w:tab w:val="left" w:pos="6227"/>
        </w:tabs>
        <w:ind w:left="6227" w:hanging="420"/>
      </w:pPr>
    </w:lvl>
    <w:lvl w:ilvl="3" w:tentative="0">
      <w:start w:val="1"/>
      <w:numFmt w:val="decimal"/>
      <w:lvlText w:val="%4."/>
      <w:lvlJc w:val="left"/>
      <w:pPr>
        <w:tabs>
          <w:tab w:val="left" w:pos="6647"/>
        </w:tabs>
        <w:ind w:left="6647" w:hanging="420"/>
      </w:pPr>
    </w:lvl>
    <w:lvl w:ilvl="4" w:tentative="0">
      <w:start w:val="1"/>
      <w:numFmt w:val="lowerLetter"/>
      <w:lvlText w:val="%5)"/>
      <w:lvlJc w:val="left"/>
      <w:pPr>
        <w:tabs>
          <w:tab w:val="left" w:pos="7067"/>
        </w:tabs>
        <w:ind w:left="7067" w:hanging="420"/>
      </w:pPr>
    </w:lvl>
    <w:lvl w:ilvl="5" w:tentative="0">
      <w:start w:val="1"/>
      <w:numFmt w:val="lowerRoman"/>
      <w:lvlText w:val="%6."/>
      <w:lvlJc w:val="right"/>
      <w:pPr>
        <w:tabs>
          <w:tab w:val="left" w:pos="7487"/>
        </w:tabs>
        <w:ind w:left="7487" w:hanging="420"/>
      </w:pPr>
    </w:lvl>
    <w:lvl w:ilvl="6" w:tentative="0">
      <w:start w:val="1"/>
      <w:numFmt w:val="decimal"/>
      <w:lvlText w:val="%7."/>
      <w:lvlJc w:val="left"/>
      <w:pPr>
        <w:tabs>
          <w:tab w:val="left" w:pos="7907"/>
        </w:tabs>
        <w:ind w:left="7907" w:hanging="420"/>
      </w:pPr>
    </w:lvl>
    <w:lvl w:ilvl="7" w:tentative="0">
      <w:start w:val="1"/>
      <w:numFmt w:val="lowerLetter"/>
      <w:lvlText w:val="%8)"/>
      <w:lvlJc w:val="left"/>
      <w:pPr>
        <w:tabs>
          <w:tab w:val="left" w:pos="8327"/>
        </w:tabs>
        <w:ind w:left="8327" w:hanging="420"/>
      </w:pPr>
    </w:lvl>
    <w:lvl w:ilvl="8" w:tentative="0">
      <w:start w:val="1"/>
      <w:numFmt w:val="lowerRoman"/>
      <w:lvlText w:val="%9."/>
      <w:lvlJc w:val="right"/>
      <w:pPr>
        <w:tabs>
          <w:tab w:val="left" w:pos="8747"/>
        </w:tabs>
        <w:ind w:left="8747"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w:lvlJc w:val="center"/>
      <w:pPr>
        <w:ind w:left="2552" w:firstLine="0"/>
      </w:pPr>
      <w:rPr>
        <w:rFonts w:hint="eastAsia" w:ascii="黑体" w:eastAsia="黑体"/>
        <w:sz w:val="21"/>
        <w:lang w:val="en-US"/>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6"/>
      <w:suff w:val="nothing"/>
      <w:lvlText w:val="附录%1"/>
      <w:lvlJc w:val="left"/>
      <w:pPr>
        <w:ind w:left="0"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14:cntxtalts w14:val="0"/>
      </w:rPr>
    </w:lvl>
    <w:lvl w:ilvl="3" w:tentative="0">
      <w:start w:val="1"/>
      <w:numFmt w:val="decimal"/>
      <w:pStyle w:val="65"/>
      <w:suff w:val="nothing"/>
      <w:lvlText w:val="%1%2.%3.%4　"/>
      <w:lvlJc w:val="left"/>
      <w:pPr>
        <w:ind w:left="284" w:firstLine="0"/>
      </w:pPr>
      <w:rPr>
        <w:rFonts w:hint="eastAsia" w:ascii="黑体" w:eastAsia="黑体"/>
        <w:b w:val="0"/>
        <w:i w:val="0"/>
        <w:sz w:val="21"/>
      </w:rPr>
    </w:lvl>
    <w:lvl w:ilvl="4" w:tentative="0">
      <w:start w:val="1"/>
      <w:numFmt w:val="decimal"/>
      <w:pStyle w:val="94"/>
      <w:suff w:val="nothing"/>
      <w:lvlText w:val="%1%2.%3.%4.%5　"/>
      <w:lvlJc w:val="left"/>
      <w:pPr>
        <w:ind w:left="0"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8"/>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attachedTemplate r:id="rId1"/>
  <w:documentProtection w:edit="forms" w:enforcement="0"/>
  <w:defaultTabStop w:val="420"/>
  <w:evenAndOddHeaders w:val="1"/>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C69"/>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1902"/>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457D"/>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46AE"/>
    <w:rsid w:val="000B6A0B"/>
    <w:rsid w:val="000C0F6C"/>
    <w:rsid w:val="000C11DB"/>
    <w:rsid w:val="000C1492"/>
    <w:rsid w:val="000C2FBD"/>
    <w:rsid w:val="000C40B2"/>
    <w:rsid w:val="000C4B41"/>
    <w:rsid w:val="000C57D6"/>
    <w:rsid w:val="000C6362"/>
    <w:rsid w:val="000C7666"/>
    <w:rsid w:val="000D0A9C"/>
    <w:rsid w:val="000D1795"/>
    <w:rsid w:val="000D329A"/>
    <w:rsid w:val="000D4B9C"/>
    <w:rsid w:val="000D4EB6"/>
    <w:rsid w:val="000D753B"/>
    <w:rsid w:val="000E0328"/>
    <w:rsid w:val="000E4005"/>
    <w:rsid w:val="000E4C9E"/>
    <w:rsid w:val="000E6FD7"/>
    <w:rsid w:val="000F06E1"/>
    <w:rsid w:val="000F0E3C"/>
    <w:rsid w:val="000F19D5"/>
    <w:rsid w:val="000F4AEA"/>
    <w:rsid w:val="000F633F"/>
    <w:rsid w:val="000F67E9"/>
    <w:rsid w:val="00100636"/>
    <w:rsid w:val="00104926"/>
    <w:rsid w:val="00113B1E"/>
    <w:rsid w:val="0011711C"/>
    <w:rsid w:val="0012059C"/>
    <w:rsid w:val="001213BD"/>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29E5"/>
    <w:rsid w:val="00153C7E"/>
    <w:rsid w:val="00156B25"/>
    <w:rsid w:val="00156E1A"/>
    <w:rsid w:val="00157894"/>
    <w:rsid w:val="00157B55"/>
    <w:rsid w:val="00162A8B"/>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0B6"/>
    <w:rsid w:val="00176DFD"/>
    <w:rsid w:val="001852C9"/>
    <w:rsid w:val="00190087"/>
    <w:rsid w:val="001913C4"/>
    <w:rsid w:val="0019348F"/>
    <w:rsid w:val="00193A07"/>
    <w:rsid w:val="00194C95"/>
    <w:rsid w:val="00195C34"/>
    <w:rsid w:val="00196EF5"/>
    <w:rsid w:val="001A1A53"/>
    <w:rsid w:val="001A234A"/>
    <w:rsid w:val="001A4CF3"/>
    <w:rsid w:val="001B06E8"/>
    <w:rsid w:val="001B71D0"/>
    <w:rsid w:val="001B71EE"/>
    <w:rsid w:val="001C04A8"/>
    <w:rsid w:val="001C0FAB"/>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5DFE"/>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06D81"/>
    <w:rsid w:val="00210B15"/>
    <w:rsid w:val="002142EA"/>
    <w:rsid w:val="002204BB"/>
    <w:rsid w:val="00221B79"/>
    <w:rsid w:val="00221C6B"/>
    <w:rsid w:val="002220A2"/>
    <w:rsid w:val="002253A1"/>
    <w:rsid w:val="00225CF8"/>
    <w:rsid w:val="0022794E"/>
    <w:rsid w:val="00232473"/>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4A66"/>
    <w:rsid w:val="00266EEB"/>
    <w:rsid w:val="00267EF4"/>
    <w:rsid w:val="00270CB8"/>
    <w:rsid w:val="00272B08"/>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465E"/>
    <w:rsid w:val="002B5779"/>
    <w:rsid w:val="002B7332"/>
    <w:rsid w:val="002B7F51"/>
    <w:rsid w:val="002C09E7"/>
    <w:rsid w:val="002C1E06"/>
    <w:rsid w:val="002C1E1C"/>
    <w:rsid w:val="002C3F07"/>
    <w:rsid w:val="002C5278"/>
    <w:rsid w:val="002C7EBB"/>
    <w:rsid w:val="002D06C1"/>
    <w:rsid w:val="002D42B5"/>
    <w:rsid w:val="002D4F1A"/>
    <w:rsid w:val="002D513E"/>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6FB1"/>
    <w:rsid w:val="00317988"/>
    <w:rsid w:val="003221B4"/>
    <w:rsid w:val="0032258D"/>
    <w:rsid w:val="00322E62"/>
    <w:rsid w:val="00324D13"/>
    <w:rsid w:val="00324D2A"/>
    <w:rsid w:val="00324EDD"/>
    <w:rsid w:val="003331E4"/>
    <w:rsid w:val="00336C64"/>
    <w:rsid w:val="00337162"/>
    <w:rsid w:val="0034194F"/>
    <w:rsid w:val="00344605"/>
    <w:rsid w:val="003474AA"/>
    <w:rsid w:val="00350D1D"/>
    <w:rsid w:val="00352C83"/>
    <w:rsid w:val="0036140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391"/>
    <w:rsid w:val="00387ADC"/>
    <w:rsid w:val="00390020"/>
    <w:rsid w:val="003903D6"/>
    <w:rsid w:val="00390EE6"/>
    <w:rsid w:val="0039118F"/>
    <w:rsid w:val="00392AD7"/>
    <w:rsid w:val="003938D9"/>
    <w:rsid w:val="00394376"/>
    <w:rsid w:val="003943FF"/>
    <w:rsid w:val="00395700"/>
    <w:rsid w:val="003974EB"/>
    <w:rsid w:val="00397CC5"/>
    <w:rsid w:val="003A1582"/>
    <w:rsid w:val="003A3732"/>
    <w:rsid w:val="003A4077"/>
    <w:rsid w:val="003A6EF6"/>
    <w:rsid w:val="003B015A"/>
    <w:rsid w:val="003B09AD"/>
    <w:rsid w:val="003B1F18"/>
    <w:rsid w:val="003B5BF0"/>
    <w:rsid w:val="003B60BF"/>
    <w:rsid w:val="003B6BE3"/>
    <w:rsid w:val="003C010C"/>
    <w:rsid w:val="003C0A6C"/>
    <w:rsid w:val="003C14F8"/>
    <w:rsid w:val="003C5A43"/>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5FB2"/>
    <w:rsid w:val="004167A3"/>
    <w:rsid w:val="00432DAA"/>
    <w:rsid w:val="00434305"/>
    <w:rsid w:val="00435DF7"/>
    <w:rsid w:val="00440657"/>
    <w:rsid w:val="0044083F"/>
    <w:rsid w:val="00441AE7"/>
    <w:rsid w:val="00445574"/>
    <w:rsid w:val="00445D41"/>
    <w:rsid w:val="004467FB"/>
    <w:rsid w:val="00452D6B"/>
    <w:rsid w:val="00454484"/>
    <w:rsid w:val="0045517B"/>
    <w:rsid w:val="00463B77"/>
    <w:rsid w:val="00463C7B"/>
    <w:rsid w:val="004644A6"/>
    <w:rsid w:val="004659BD"/>
    <w:rsid w:val="00470775"/>
    <w:rsid w:val="004746B1"/>
    <w:rsid w:val="0047583F"/>
    <w:rsid w:val="00475DE8"/>
    <w:rsid w:val="0048049B"/>
    <w:rsid w:val="00481C44"/>
    <w:rsid w:val="00484936"/>
    <w:rsid w:val="00485C89"/>
    <w:rsid w:val="00486BE3"/>
    <w:rsid w:val="004905E4"/>
    <w:rsid w:val="00490A89"/>
    <w:rsid w:val="00490AB4"/>
    <w:rsid w:val="00492F02"/>
    <w:rsid w:val="004939AE"/>
    <w:rsid w:val="004A12DF"/>
    <w:rsid w:val="004A17E6"/>
    <w:rsid w:val="004A1BA8"/>
    <w:rsid w:val="004A4B57"/>
    <w:rsid w:val="004A63FA"/>
    <w:rsid w:val="004B0272"/>
    <w:rsid w:val="004B2701"/>
    <w:rsid w:val="004B2E1B"/>
    <w:rsid w:val="004B3AA8"/>
    <w:rsid w:val="004B3E93"/>
    <w:rsid w:val="004C1FBC"/>
    <w:rsid w:val="004C3F1D"/>
    <w:rsid w:val="004C458D"/>
    <w:rsid w:val="004C7556"/>
    <w:rsid w:val="004C7E8B"/>
    <w:rsid w:val="004C7E9D"/>
    <w:rsid w:val="004C7F67"/>
    <w:rsid w:val="004D076D"/>
    <w:rsid w:val="004D0858"/>
    <w:rsid w:val="004D0EF1"/>
    <w:rsid w:val="004D2253"/>
    <w:rsid w:val="004D4406"/>
    <w:rsid w:val="004D7C42"/>
    <w:rsid w:val="004E0465"/>
    <w:rsid w:val="004E127B"/>
    <w:rsid w:val="004E1C0A"/>
    <w:rsid w:val="004E2B06"/>
    <w:rsid w:val="004E30C5"/>
    <w:rsid w:val="004E3C1B"/>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55DC0"/>
    <w:rsid w:val="00561475"/>
    <w:rsid w:val="0056487B"/>
    <w:rsid w:val="00564FB9"/>
    <w:rsid w:val="00573D9E"/>
    <w:rsid w:val="005801E3"/>
    <w:rsid w:val="00581802"/>
    <w:rsid w:val="00582D80"/>
    <w:rsid w:val="005836A8"/>
    <w:rsid w:val="0058409C"/>
    <w:rsid w:val="00584262"/>
    <w:rsid w:val="00586630"/>
    <w:rsid w:val="00587ADD"/>
    <w:rsid w:val="00591E27"/>
    <w:rsid w:val="00595761"/>
    <w:rsid w:val="00596160"/>
    <w:rsid w:val="005966E2"/>
    <w:rsid w:val="00597007"/>
    <w:rsid w:val="005A0966"/>
    <w:rsid w:val="005A11B7"/>
    <w:rsid w:val="005A25E3"/>
    <w:rsid w:val="005A260B"/>
    <w:rsid w:val="005A2956"/>
    <w:rsid w:val="005A4A1B"/>
    <w:rsid w:val="005A7830"/>
    <w:rsid w:val="005A7FCE"/>
    <w:rsid w:val="005B0F3F"/>
    <w:rsid w:val="005B34EF"/>
    <w:rsid w:val="005B4903"/>
    <w:rsid w:val="005B51CE"/>
    <w:rsid w:val="005B5885"/>
    <w:rsid w:val="005B5CD7"/>
    <w:rsid w:val="005B6CF6"/>
    <w:rsid w:val="005B7422"/>
    <w:rsid w:val="005C29B8"/>
    <w:rsid w:val="005C5F21"/>
    <w:rsid w:val="005C6489"/>
    <w:rsid w:val="005C7156"/>
    <w:rsid w:val="005D0496"/>
    <w:rsid w:val="005D0C75"/>
    <w:rsid w:val="005D4171"/>
    <w:rsid w:val="005D6A95"/>
    <w:rsid w:val="005D6B2C"/>
    <w:rsid w:val="005D6D9C"/>
    <w:rsid w:val="005E0555"/>
    <w:rsid w:val="005E2335"/>
    <w:rsid w:val="005E34CA"/>
    <w:rsid w:val="005E3C18"/>
    <w:rsid w:val="005E6812"/>
    <w:rsid w:val="005E7881"/>
    <w:rsid w:val="005E78E0"/>
    <w:rsid w:val="005F0D9C"/>
    <w:rsid w:val="005F284E"/>
    <w:rsid w:val="005F4712"/>
    <w:rsid w:val="006015CE"/>
    <w:rsid w:val="00604784"/>
    <w:rsid w:val="00606419"/>
    <w:rsid w:val="00607D29"/>
    <w:rsid w:val="00612952"/>
    <w:rsid w:val="00614CC1"/>
    <w:rsid w:val="00615A9D"/>
    <w:rsid w:val="00617387"/>
    <w:rsid w:val="006205D6"/>
    <w:rsid w:val="00624B4A"/>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200A"/>
    <w:rsid w:val="006640E5"/>
    <w:rsid w:val="006646F1"/>
    <w:rsid w:val="00664929"/>
    <w:rsid w:val="00664F62"/>
    <w:rsid w:val="006655E1"/>
    <w:rsid w:val="00665D52"/>
    <w:rsid w:val="006719A0"/>
    <w:rsid w:val="00672060"/>
    <w:rsid w:val="00672BFD"/>
    <w:rsid w:val="0067600C"/>
    <w:rsid w:val="006770F4"/>
    <w:rsid w:val="00677A84"/>
    <w:rsid w:val="0068026D"/>
    <w:rsid w:val="00680A27"/>
    <w:rsid w:val="006816A4"/>
    <w:rsid w:val="006819B8"/>
    <w:rsid w:val="006840A6"/>
    <w:rsid w:val="006850CD"/>
    <w:rsid w:val="00685AAB"/>
    <w:rsid w:val="006944BF"/>
    <w:rsid w:val="00695D22"/>
    <w:rsid w:val="006A07AA"/>
    <w:rsid w:val="006A25E5"/>
    <w:rsid w:val="006A2B46"/>
    <w:rsid w:val="006A30D1"/>
    <w:rsid w:val="006A336D"/>
    <w:rsid w:val="006A37B9"/>
    <w:rsid w:val="006B1403"/>
    <w:rsid w:val="006B2672"/>
    <w:rsid w:val="006B54BF"/>
    <w:rsid w:val="006B5F44"/>
    <w:rsid w:val="006B5F90"/>
    <w:rsid w:val="006B62E4"/>
    <w:rsid w:val="006C1BBA"/>
    <w:rsid w:val="006C2079"/>
    <w:rsid w:val="006C4613"/>
    <w:rsid w:val="006C5A62"/>
    <w:rsid w:val="006C5D68"/>
    <w:rsid w:val="006C6976"/>
    <w:rsid w:val="006C6DD0"/>
    <w:rsid w:val="006D04EA"/>
    <w:rsid w:val="006D0AB7"/>
    <w:rsid w:val="006D16C4"/>
    <w:rsid w:val="006D3E96"/>
    <w:rsid w:val="006D4515"/>
    <w:rsid w:val="006D4BB1"/>
    <w:rsid w:val="006D5A0E"/>
    <w:rsid w:val="006D6593"/>
    <w:rsid w:val="006E23EA"/>
    <w:rsid w:val="006F03A8"/>
    <w:rsid w:val="006F10E2"/>
    <w:rsid w:val="006F2ACA"/>
    <w:rsid w:val="006F2ADC"/>
    <w:rsid w:val="006F2BFE"/>
    <w:rsid w:val="006F31E9"/>
    <w:rsid w:val="006F6284"/>
    <w:rsid w:val="007002C5"/>
    <w:rsid w:val="00704387"/>
    <w:rsid w:val="00707669"/>
    <w:rsid w:val="00711CBA"/>
    <w:rsid w:val="00711FB5"/>
    <w:rsid w:val="00712A01"/>
    <w:rsid w:val="00714F58"/>
    <w:rsid w:val="00722B1E"/>
    <w:rsid w:val="00722FBF"/>
    <w:rsid w:val="00722FC2"/>
    <w:rsid w:val="00723E5D"/>
    <w:rsid w:val="00724879"/>
    <w:rsid w:val="00724E1B"/>
    <w:rsid w:val="0072524D"/>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77BDE"/>
    <w:rsid w:val="0078114B"/>
    <w:rsid w:val="00781DD2"/>
    <w:rsid w:val="00783ECF"/>
    <w:rsid w:val="0078413A"/>
    <w:rsid w:val="007959E8"/>
    <w:rsid w:val="00795E9C"/>
    <w:rsid w:val="007A0521"/>
    <w:rsid w:val="007A2E12"/>
    <w:rsid w:val="007A3475"/>
    <w:rsid w:val="007A41C8"/>
    <w:rsid w:val="007A54CE"/>
    <w:rsid w:val="007A6FD9"/>
    <w:rsid w:val="007A7FFA"/>
    <w:rsid w:val="007B01BD"/>
    <w:rsid w:val="007B04EB"/>
    <w:rsid w:val="007B0D4F"/>
    <w:rsid w:val="007B5542"/>
    <w:rsid w:val="007B5A3D"/>
    <w:rsid w:val="007B5B95"/>
    <w:rsid w:val="007B68EA"/>
    <w:rsid w:val="007B7453"/>
    <w:rsid w:val="007C1E8B"/>
    <w:rsid w:val="007C26D9"/>
    <w:rsid w:val="007C2D89"/>
    <w:rsid w:val="007C404F"/>
    <w:rsid w:val="007C4593"/>
    <w:rsid w:val="007C5309"/>
    <w:rsid w:val="007C6069"/>
    <w:rsid w:val="007D06C4"/>
    <w:rsid w:val="007D1352"/>
    <w:rsid w:val="007D2508"/>
    <w:rsid w:val="007D346A"/>
    <w:rsid w:val="007D3882"/>
    <w:rsid w:val="007D5E8F"/>
    <w:rsid w:val="007D6518"/>
    <w:rsid w:val="007D76BD"/>
    <w:rsid w:val="007E0BF1"/>
    <w:rsid w:val="007F0ED8"/>
    <w:rsid w:val="007F0F63"/>
    <w:rsid w:val="007F75CE"/>
    <w:rsid w:val="008013A4"/>
    <w:rsid w:val="0080207A"/>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477D"/>
    <w:rsid w:val="00825138"/>
    <w:rsid w:val="008269DD"/>
    <w:rsid w:val="00830621"/>
    <w:rsid w:val="0083348C"/>
    <w:rsid w:val="008373D3"/>
    <w:rsid w:val="00840617"/>
    <w:rsid w:val="00840F84"/>
    <w:rsid w:val="00842A47"/>
    <w:rsid w:val="00842FA7"/>
    <w:rsid w:val="00843C13"/>
    <w:rsid w:val="008454F8"/>
    <w:rsid w:val="0085173A"/>
    <w:rsid w:val="00856316"/>
    <w:rsid w:val="008603CE"/>
    <w:rsid w:val="008620FC"/>
    <w:rsid w:val="008627A5"/>
    <w:rsid w:val="00863E05"/>
    <w:rsid w:val="00865ACA"/>
    <w:rsid w:val="00865D28"/>
    <w:rsid w:val="00865F85"/>
    <w:rsid w:val="00867C10"/>
    <w:rsid w:val="00870439"/>
    <w:rsid w:val="00870DA1"/>
    <w:rsid w:val="008763E0"/>
    <w:rsid w:val="00883F93"/>
    <w:rsid w:val="00884DB3"/>
    <w:rsid w:val="00885A9D"/>
    <w:rsid w:val="008864F6"/>
    <w:rsid w:val="00886961"/>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0E1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6FC"/>
    <w:rsid w:val="008F17A3"/>
    <w:rsid w:val="008F1ED3"/>
    <w:rsid w:val="008F23A5"/>
    <w:rsid w:val="008F38B9"/>
    <w:rsid w:val="008F4C29"/>
    <w:rsid w:val="008F70BD"/>
    <w:rsid w:val="008F788F"/>
    <w:rsid w:val="008F7EA2"/>
    <w:rsid w:val="00902722"/>
    <w:rsid w:val="009027BC"/>
    <w:rsid w:val="00904642"/>
    <w:rsid w:val="00904D2E"/>
    <w:rsid w:val="009062E6"/>
    <w:rsid w:val="00911BE5"/>
    <w:rsid w:val="00913973"/>
    <w:rsid w:val="00913CA9"/>
    <w:rsid w:val="009145AE"/>
    <w:rsid w:val="009146CE"/>
    <w:rsid w:val="00914CA7"/>
    <w:rsid w:val="00915C3E"/>
    <w:rsid w:val="009161A8"/>
    <w:rsid w:val="009245F5"/>
    <w:rsid w:val="009249EC"/>
    <w:rsid w:val="009273B3"/>
    <w:rsid w:val="009305B5"/>
    <w:rsid w:val="009379D6"/>
    <w:rsid w:val="00937DA7"/>
    <w:rsid w:val="00941E14"/>
    <w:rsid w:val="009429D5"/>
    <w:rsid w:val="00942BF1"/>
    <w:rsid w:val="00944CD9"/>
    <w:rsid w:val="00945180"/>
    <w:rsid w:val="00945428"/>
    <w:rsid w:val="0094607B"/>
    <w:rsid w:val="00953604"/>
    <w:rsid w:val="0095496B"/>
    <w:rsid w:val="009610DC"/>
    <w:rsid w:val="00961490"/>
    <w:rsid w:val="0096381A"/>
    <w:rsid w:val="00965708"/>
    <w:rsid w:val="00965E04"/>
    <w:rsid w:val="009674AD"/>
    <w:rsid w:val="00970CDC"/>
    <w:rsid w:val="00977010"/>
    <w:rsid w:val="00977D02"/>
    <w:rsid w:val="009809BB"/>
    <w:rsid w:val="0098364B"/>
    <w:rsid w:val="0098376F"/>
    <w:rsid w:val="009911AF"/>
    <w:rsid w:val="00991875"/>
    <w:rsid w:val="00991F92"/>
    <w:rsid w:val="00992985"/>
    <w:rsid w:val="00993889"/>
    <w:rsid w:val="0099551B"/>
    <w:rsid w:val="00997BF1"/>
    <w:rsid w:val="009A02AF"/>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0A82"/>
    <w:rsid w:val="009C27F1"/>
    <w:rsid w:val="009C3152"/>
    <w:rsid w:val="009C4CFA"/>
    <w:rsid w:val="009C5070"/>
    <w:rsid w:val="009D112C"/>
    <w:rsid w:val="009D47FA"/>
    <w:rsid w:val="009D4C5B"/>
    <w:rsid w:val="009D50D2"/>
    <w:rsid w:val="009D6BCA"/>
    <w:rsid w:val="009E0F62"/>
    <w:rsid w:val="009E4A58"/>
    <w:rsid w:val="009E5A2D"/>
    <w:rsid w:val="009E5AB2"/>
    <w:rsid w:val="009E6219"/>
    <w:rsid w:val="009E638A"/>
    <w:rsid w:val="009E7C33"/>
    <w:rsid w:val="009F03B3"/>
    <w:rsid w:val="00A0096C"/>
    <w:rsid w:val="00A01757"/>
    <w:rsid w:val="00A028C0"/>
    <w:rsid w:val="00A02BAE"/>
    <w:rsid w:val="00A0426C"/>
    <w:rsid w:val="00A06A57"/>
    <w:rsid w:val="00A06A6B"/>
    <w:rsid w:val="00A07E47"/>
    <w:rsid w:val="00A129D0"/>
    <w:rsid w:val="00A12C33"/>
    <w:rsid w:val="00A138BA"/>
    <w:rsid w:val="00A14C8E"/>
    <w:rsid w:val="00A153D9"/>
    <w:rsid w:val="00A15F09"/>
    <w:rsid w:val="00A169B6"/>
    <w:rsid w:val="00A20999"/>
    <w:rsid w:val="00A2211B"/>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57376"/>
    <w:rsid w:val="00A64079"/>
    <w:rsid w:val="00A648CD"/>
    <w:rsid w:val="00A64FDD"/>
    <w:rsid w:val="00A6537A"/>
    <w:rsid w:val="00A67866"/>
    <w:rsid w:val="00A70B07"/>
    <w:rsid w:val="00A723F8"/>
    <w:rsid w:val="00A756BB"/>
    <w:rsid w:val="00A77CCB"/>
    <w:rsid w:val="00A83D8D"/>
    <w:rsid w:val="00A8407F"/>
    <w:rsid w:val="00A8446B"/>
    <w:rsid w:val="00A8473F"/>
    <w:rsid w:val="00A862D6"/>
    <w:rsid w:val="00A8715E"/>
    <w:rsid w:val="00A9295B"/>
    <w:rsid w:val="00A93B09"/>
    <w:rsid w:val="00A94247"/>
    <w:rsid w:val="00A952D7"/>
    <w:rsid w:val="00A963F7"/>
    <w:rsid w:val="00A96AD8"/>
    <w:rsid w:val="00A97B3B"/>
    <w:rsid w:val="00AA052C"/>
    <w:rsid w:val="00AA1E45"/>
    <w:rsid w:val="00AA4286"/>
    <w:rsid w:val="00AA456B"/>
    <w:rsid w:val="00AA57F5"/>
    <w:rsid w:val="00AA672E"/>
    <w:rsid w:val="00AA6EC9"/>
    <w:rsid w:val="00AB41D5"/>
    <w:rsid w:val="00AB6309"/>
    <w:rsid w:val="00AB6C5F"/>
    <w:rsid w:val="00AB7129"/>
    <w:rsid w:val="00AB7696"/>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5EB4"/>
    <w:rsid w:val="00AF0C18"/>
    <w:rsid w:val="00AF47C5"/>
    <w:rsid w:val="00AF5398"/>
    <w:rsid w:val="00B049AF"/>
    <w:rsid w:val="00B07242"/>
    <w:rsid w:val="00B10534"/>
    <w:rsid w:val="00B10D76"/>
    <w:rsid w:val="00B113DB"/>
    <w:rsid w:val="00B11D8A"/>
    <w:rsid w:val="00B12981"/>
    <w:rsid w:val="00B147DD"/>
    <w:rsid w:val="00B156FD"/>
    <w:rsid w:val="00B21F61"/>
    <w:rsid w:val="00B244ED"/>
    <w:rsid w:val="00B261F1"/>
    <w:rsid w:val="00B265BC"/>
    <w:rsid w:val="00B31FB1"/>
    <w:rsid w:val="00B33952"/>
    <w:rsid w:val="00B33C5E"/>
    <w:rsid w:val="00B342F4"/>
    <w:rsid w:val="00B34369"/>
    <w:rsid w:val="00B349BC"/>
    <w:rsid w:val="00B34DC2"/>
    <w:rsid w:val="00B378E5"/>
    <w:rsid w:val="00B4346D"/>
    <w:rsid w:val="00B440F4"/>
    <w:rsid w:val="00B447A5"/>
    <w:rsid w:val="00B4654C"/>
    <w:rsid w:val="00B46AF0"/>
    <w:rsid w:val="00B47293"/>
    <w:rsid w:val="00B50E50"/>
    <w:rsid w:val="00B52120"/>
    <w:rsid w:val="00B54ABC"/>
    <w:rsid w:val="00B54DDE"/>
    <w:rsid w:val="00B56FBE"/>
    <w:rsid w:val="00B60ACF"/>
    <w:rsid w:val="00B62B58"/>
    <w:rsid w:val="00B65149"/>
    <w:rsid w:val="00B66567"/>
    <w:rsid w:val="00B66F52"/>
    <w:rsid w:val="00B66FE5"/>
    <w:rsid w:val="00B72880"/>
    <w:rsid w:val="00B758BF"/>
    <w:rsid w:val="00B7689F"/>
    <w:rsid w:val="00B77EC8"/>
    <w:rsid w:val="00B827A6"/>
    <w:rsid w:val="00B831CE"/>
    <w:rsid w:val="00B86677"/>
    <w:rsid w:val="00B87131"/>
    <w:rsid w:val="00B93069"/>
    <w:rsid w:val="00B939B1"/>
    <w:rsid w:val="00B96D40"/>
    <w:rsid w:val="00B97386"/>
    <w:rsid w:val="00BA263B"/>
    <w:rsid w:val="00BA42B2"/>
    <w:rsid w:val="00BA58D4"/>
    <w:rsid w:val="00BA5B9E"/>
    <w:rsid w:val="00BA7C9A"/>
    <w:rsid w:val="00BB0245"/>
    <w:rsid w:val="00BB0E39"/>
    <w:rsid w:val="00BB203B"/>
    <w:rsid w:val="00BB5C09"/>
    <w:rsid w:val="00BB5F8F"/>
    <w:rsid w:val="00BB657A"/>
    <w:rsid w:val="00BB6BE5"/>
    <w:rsid w:val="00BC1A4E"/>
    <w:rsid w:val="00BC4790"/>
    <w:rsid w:val="00BC5DC7"/>
    <w:rsid w:val="00BC6B8B"/>
    <w:rsid w:val="00BC73D8"/>
    <w:rsid w:val="00BD52D7"/>
    <w:rsid w:val="00BD5AD2"/>
    <w:rsid w:val="00BD5AE3"/>
    <w:rsid w:val="00BE22F3"/>
    <w:rsid w:val="00BE49AB"/>
    <w:rsid w:val="00BE5B52"/>
    <w:rsid w:val="00BE7B8D"/>
    <w:rsid w:val="00BF0993"/>
    <w:rsid w:val="00BF10A9"/>
    <w:rsid w:val="00BF1703"/>
    <w:rsid w:val="00BF231C"/>
    <w:rsid w:val="00BF51E5"/>
    <w:rsid w:val="00BF74A6"/>
    <w:rsid w:val="00C013AD"/>
    <w:rsid w:val="00C04904"/>
    <w:rsid w:val="00C056B3"/>
    <w:rsid w:val="00C103E5"/>
    <w:rsid w:val="00C115B1"/>
    <w:rsid w:val="00C13319"/>
    <w:rsid w:val="00C13EE9"/>
    <w:rsid w:val="00C21540"/>
    <w:rsid w:val="00C21906"/>
    <w:rsid w:val="00C21BFA"/>
    <w:rsid w:val="00C22148"/>
    <w:rsid w:val="00C24C8D"/>
    <w:rsid w:val="00C25FE2"/>
    <w:rsid w:val="00C26B53"/>
    <w:rsid w:val="00C279B2"/>
    <w:rsid w:val="00C33E50"/>
    <w:rsid w:val="00C34C20"/>
    <w:rsid w:val="00C35A3E"/>
    <w:rsid w:val="00C36E76"/>
    <w:rsid w:val="00C42130"/>
    <w:rsid w:val="00C423A4"/>
    <w:rsid w:val="00C44BF5"/>
    <w:rsid w:val="00C521D6"/>
    <w:rsid w:val="00C55232"/>
    <w:rsid w:val="00C553A4"/>
    <w:rsid w:val="00C55A06"/>
    <w:rsid w:val="00C55D03"/>
    <w:rsid w:val="00C601BC"/>
    <w:rsid w:val="00C6329F"/>
    <w:rsid w:val="00C63340"/>
    <w:rsid w:val="00C643F9"/>
    <w:rsid w:val="00C64725"/>
    <w:rsid w:val="00C64E95"/>
    <w:rsid w:val="00C71323"/>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472C"/>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F048A"/>
    <w:rsid w:val="00CF155A"/>
    <w:rsid w:val="00CF2947"/>
    <w:rsid w:val="00CF686F"/>
    <w:rsid w:val="00CF6E60"/>
    <w:rsid w:val="00CF7BCA"/>
    <w:rsid w:val="00D008FD"/>
    <w:rsid w:val="00D020B8"/>
    <w:rsid w:val="00D0321C"/>
    <w:rsid w:val="00D035EC"/>
    <w:rsid w:val="00D04429"/>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3457"/>
    <w:rsid w:val="00D352A2"/>
    <w:rsid w:val="00D37E34"/>
    <w:rsid w:val="00D4162B"/>
    <w:rsid w:val="00D4514F"/>
    <w:rsid w:val="00D451E2"/>
    <w:rsid w:val="00D45E89"/>
    <w:rsid w:val="00D45E8D"/>
    <w:rsid w:val="00D466AE"/>
    <w:rsid w:val="00D4734F"/>
    <w:rsid w:val="00D51BF3"/>
    <w:rsid w:val="00D57360"/>
    <w:rsid w:val="00D66846"/>
    <w:rsid w:val="00D675FB"/>
    <w:rsid w:val="00D71F25"/>
    <w:rsid w:val="00D72A9C"/>
    <w:rsid w:val="00D77031"/>
    <w:rsid w:val="00D8318B"/>
    <w:rsid w:val="00D839DE"/>
    <w:rsid w:val="00D84941"/>
    <w:rsid w:val="00D84FA1"/>
    <w:rsid w:val="00D851F0"/>
    <w:rsid w:val="00D86DB7"/>
    <w:rsid w:val="00D926D0"/>
    <w:rsid w:val="00D93030"/>
    <w:rsid w:val="00D950E1"/>
    <w:rsid w:val="00D952A6"/>
    <w:rsid w:val="00D97F99"/>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1413"/>
    <w:rsid w:val="00DC2204"/>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4FC1"/>
    <w:rsid w:val="00DE6E81"/>
    <w:rsid w:val="00DE703F"/>
    <w:rsid w:val="00DE7595"/>
    <w:rsid w:val="00DF1961"/>
    <w:rsid w:val="00DF3D93"/>
    <w:rsid w:val="00DF44DE"/>
    <w:rsid w:val="00DF5B34"/>
    <w:rsid w:val="00DF5F11"/>
    <w:rsid w:val="00DF6CAA"/>
    <w:rsid w:val="00E01138"/>
    <w:rsid w:val="00E02DFB"/>
    <w:rsid w:val="00E030F9"/>
    <w:rsid w:val="00E0311A"/>
    <w:rsid w:val="00E03138"/>
    <w:rsid w:val="00E06404"/>
    <w:rsid w:val="00E065D2"/>
    <w:rsid w:val="00E11A85"/>
    <w:rsid w:val="00E12495"/>
    <w:rsid w:val="00E15CCD"/>
    <w:rsid w:val="00E202EF"/>
    <w:rsid w:val="00E210B5"/>
    <w:rsid w:val="00E238E7"/>
    <w:rsid w:val="00E23D99"/>
    <w:rsid w:val="00E2552F"/>
    <w:rsid w:val="00E3137A"/>
    <w:rsid w:val="00E32CCF"/>
    <w:rsid w:val="00E34A98"/>
    <w:rsid w:val="00E35D1E"/>
    <w:rsid w:val="00E364F9"/>
    <w:rsid w:val="00E365FA"/>
    <w:rsid w:val="00E36789"/>
    <w:rsid w:val="00E44A83"/>
    <w:rsid w:val="00E44D0B"/>
    <w:rsid w:val="00E46B92"/>
    <w:rsid w:val="00E502C1"/>
    <w:rsid w:val="00E502DD"/>
    <w:rsid w:val="00E50D3A"/>
    <w:rsid w:val="00E51387"/>
    <w:rsid w:val="00E51E68"/>
    <w:rsid w:val="00E52EFD"/>
    <w:rsid w:val="00E53E56"/>
    <w:rsid w:val="00E5408A"/>
    <w:rsid w:val="00E56800"/>
    <w:rsid w:val="00E60C63"/>
    <w:rsid w:val="00E62FF9"/>
    <w:rsid w:val="00E635D6"/>
    <w:rsid w:val="00E639BC"/>
    <w:rsid w:val="00E664CC"/>
    <w:rsid w:val="00E6768D"/>
    <w:rsid w:val="00E70388"/>
    <w:rsid w:val="00E70F92"/>
    <w:rsid w:val="00E728E0"/>
    <w:rsid w:val="00E74C54"/>
    <w:rsid w:val="00E77A03"/>
    <w:rsid w:val="00E822E8"/>
    <w:rsid w:val="00E82554"/>
    <w:rsid w:val="00E82606"/>
    <w:rsid w:val="00E846C8"/>
    <w:rsid w:val="00E84957"/>
    <w:rsid w:val="00E84A55"/>
    <w:rsid w:val="00E85BFF"/>
    <w:rsid w:val="00E90391"/>
    <w:rsid w:val="00E906C2"/>
    <w:rsid w:val="00E90ACB"/>
    <w:rsid w:val="00E90D6C"/>
    <w:rsid w:val="00E92E99"/>
    <w:rsid w:val="00E9311F"/>
    <w:rsid w:val="00E934D1"/>
    <w:rsid w:val="00E94AF0"/>
    <w:rsid w:val="00E95D13"/>
    <w:rsid w:val="00E95DD3"/>
    <w:rsid w:val="00E969D5"/>
    <w:rsid w:val="00EA58D1"/>
    <w:rsid w:val="00EA61BC"/>
    <w:rsid w:val="00EA65FB"/>
    <w:rsid w:val="00EA681A"/>
    <w:rsid w:val="00EA735B"/>
    <w:rsid w:val="00EB17DE"/>
    <w:rsid w:val="00EB1E69"/>
    <w:rsid w:val="00EB2086"/>
    <w:rsid w:val="00EB5EDF"/>
    <w:rsid w:val="00EB60FE"/>
    <w:rsid w:val="00EB6A0B"/>
    <w:rsid w:val="00EB74DB"/>
    <w:rsid w:val="00EC5359"/>
    <w:rsid w:val="00EC562A"/>
    <w:rsid w:val="00ED067A"/>
    <w:rsid w:val="00ED2B50"/>
    <w:rsid w:val="00EE0350"/>
    <w:rsid w:val="00EE0719"/>
    <w:rsid w:val="00EE09CF"/>
    <w:rsid w:val="00EE0E80"/>
    <w:rsid w:val="00EE54A6"/>
    <w:rsid w:val="00EE613F"/>
    <w:rsid w:val="00EE7295"/>
    <w:rsid w:val="00EE7869"/>
    <w:rsid w:val="00EF054A"/>
    <w:rsid w:val="00EF3235"/>
    <w:rsid w:val="00EF7E72"/>
    <w:rsid w:val="00F007C7"/>
    <w:rsid w:val="00F06D37"/>
    <w:rsid w:val="00F07B9D"/>
    <w:rsid w:val="00F11586"/>
    <w:rsid w:val="00F1183B"/>
    <w:rsid w:val="00F11C9F"/>
    <w:rsid w:val="00F12263"/>
    <w:rsid w:val="00F1409D"/>
    <w:rsid w:val="00F14214"/>
    <w:rsid w:val="00F157A9"/>
    <w:rsid w:val="00F25BB6"/>
    <w:rsid w:val="00F26B7E"/>
    <w:rsid w:val="00F27A3B"/>
    <w:rsid w:val="00F32601"/>
    <w:rsid w:val="00F33817"/>
    <w:rsid w:val="00F420D5"/>
    <w:rsid w:val="00F451EA"/>
    <w:rsid w:val="00F45447"/>
    <w:rsid w:val="00F456C6"/>
    <w:rsid w:val="00F4577B"/>
    <w:rsid w:val="00F46496"/>
    <w:rsid w:val="00F474D0"/>
    <w:rsid w:val="00F50179"/>
    <w:rsid w:val="00F509BE"/>
    <w:rsid w:val="00F515EE"/>
    <w:rsid w:val="00F56511"/>
    <w:rsid w:val="00F607AA"/>
    <w:rsid w:val="00F6194E"/>
    <w:rsid w:val="00F623AC"/>
    <w:rsid w:val="00F6412A"/>
    <w:rsid w:val="00F65893"/>
    <w:rsid w:val="00F66A4A"/>
    <w:rsid w:val="00F71E22"/>
    <w:rsid w:val="00F72142"/>
    <w:rsid w:val="00F72AE7"/>
    <w:rsid w:val="00F72C69"/>
    <w:rsid w:val="00F741FC"/>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6656"/>
    <w:rsid w:val="00FA73B1"/>
    <w:rsid w:val="00FB0CB9"/>
    <w:rsid w:val="00FB231D"/>
    <w:rsid w:val="00FB45F1"/>
    <w:rsid w:val="00FB4A72"/>
    <w:rsid w:val="00FB54E8"/>
    <w:rsid w:val="00FB7054"/>
    <w:rsid w:val="00FC17B7"/>
    <w:rsid w:val="00FC2CB7"/>
    <w:rsid w:val="00FC4090"/>
    <w:rsid w:val="00FC55B4"/>
    <w:rsid w:val="00FC7A6E"/>
    <w:rsid w:val="00FD00E6"/>
    <w:rsid w:val="00FD09A1"/>
    <w:rsid w:val="00FD2A7C"/>
    <w:rsid w:val="00FD48AC"/>
    <w:rsid w:val="00FD59EB"/>
    <w:rsid w:val="00FD6320"/>
    <w:rsid w:val="00FD7299"/>
    <w:rsid w:val="00FE1FBE"/>
    <w:rsid w:val="00FE3901"/>
    <w:rsid w:val="00FE39D3"/>
    <w:rsid w:val="00FE4BCE"/>
    <w:rsid w:val="00FE54AE"/>
    <w:rsid w:val="00FE576A"/>
    <w:rsid w:val="00FE7E79"/>
    <w:rsid w:val="00FF3E7D"/>
    <w:rsid w:val="00FF5B99"/>
    <w:rsid w:val="00FF730C"/>
    <w:rsid w:val="00FF73F4"/>
    <w:rsid w:val="00FF7CE4"/>
    <w:rsid w:val="00FF7E39"/>
    <w:rsid w:val="4E8C17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semiHidden="0" w:name="toc 4"/>
    <w:lsdException w:uiPriority="39" w:semiHidden="0" w:name="toc 5"/>
    <w:lsdException w:uiPriority="39" w:semiHidden="0" w:name="toc 6"/>
    <w:lsdException w:uiPriority="39" w:semiHidden="0" w:name="toc 7"/>
    <w:lsdException w:uiPriority="0" w:name="toc 8"/>
    <w:lsdException w:uiPriority="0" w:name="toc 9"/>
    <w:lsdException w:unhideWhenUsed="0" w:uiPriority="0" w:semiHidden="0" w:name="Normal Indent"/>
    <w:lsdException w:unhideWhenUsed="0" w:uiPriority="0" w:name="footnote text"/>
    <w:lsdException w:uiPriority="99" w:name="annotation text"/>
    <w:lsdException w:unhideWhenUsed="0" w:uiPriority="99" w:semiHidden="0" w:name="header"/>
    <w:lsdException w:unhideWhenUsed="0" w:uiPriority="99" w:semiHidden="0" w:name="footer"/>
    <w:lsdException w:uiPriority="99" w:name="index heading"/>
    <w:lsdException w:qFormat="1" w:uiPriority="35" w:name="caption"/>
    <w:lsdException w:unhideWhenUsed="0" w:uiPriority="0" w:name="table of figures"/>
    <w:lsdException w:uiPriority="99" w:name="envelope address"/>
    <w:lsdException w:uiPriority="99" w:name="envelope return"/>
    <w:lsdException w:unhideWhenUsed="0" w:uiPriority="0"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8">
    <w:name w:val="Default Paragraph Font"/>
    <w:semiHidden/>
    <w:unhideWhenUsed/>
    <w:uiPriority w:val="1"/>
  </w:style>
  <w:style w:type="table" w:default="1" w:styleId="26">
    <w:name w:val="Normal Table"/>
    <w:semiHidden/>
    <w:unhideWhenUsed/>
    <w:uiPriority w:val="99"/>
    <w:tblPr>
      <w:tblCellMar>
        <w:top w:w="0" w:type="dxa"/>
        <w:left w:w="108" w:type="dxa"/>
        <w:bottom w:w="0" w:type="dxa"/>
        <w:right w:w="108" w:type="dxa"/>
      </w:tblCellMar>
    </w:tblPr>
  </w:style>
  <w:style w:type="paragraph" w:styleId="11">
    <w:name w:val="toc 7"/>
    <w:basedOn w:val="1"/>
    <w:next w:val="1"/>
    <w:autoRedefine/>
    <w:unhideWhenUsed/>
    <w:uiPriority w:val="39"/>
    <w:pPr>
      <w:tabs>
        <w:tab w:val="right" w:leader="dot" w:pos="9344"/>
      </w:tabs>
      <w:spacing w:line="300" w:lineRule="exact"/>
      <w:ind w:left="1259"/>
    </w:pPr>
    <w:rPr>
      <w:rFonts w:ascii="宋体"/>
    </w:rPr>
  </w:style>
  <w:style w:type="paragraph" w:styleId="12">
    <w:name w:val="Normal Indent"/>
    <w:basedOn w:val="1"/>
    <w:uiPriority w:val="0"/>
    <w:pPr>
      <w:ind w:firstLine="420"/>
    </w:pPr>
  </w:style>
  <w:style w:type="paragraph" w:styleId="13">
    <w:name w:val="Body Text"/>
    <w:basedOn w:val="1"/>
    <w:link w:val="86"/>
    <w:qFormat/>
    <w:uiPriority w:val="0"/>
    <w:pPr>
      <w:spacing w:after="120"/>
    </w:pPr>
  </w:style>
  <w:style w:type="paragraph" w:styleId="14">
    <w:name w:val="toc 5"/>
    <w:basedOn w:val="1"/>
    <w:next w:val="1"/>
    <w:autoRedefine/>
    <w:unhideWhenUsed/>
    <w:uiPriority w:val="39"/>
    <w:pPr>
      <w:ind w:left="839"/>
    </w:pPr>
    <w:rPr>
      <w:rFonts w:ascii="宋体"/>
    </w:rPr>
  </w:style>
  <w:style w:type="paragraph" w:styleId="15">
    <w:name w:val="toc 3"/>
    <w:basedOn w:val="1"/>
    <w:next w:val="1"/>
    <w:autoRedefine/>
    <w:unhideWhenUsed/>
    <w:uiPriority w:val="39"/>
    <w:pPr>
      <w:spacing w:line="300" w:lineRule="exact"/>
      <w:ind w:left="420"/>
    </w:pPr>
    <w:rPr>
      <w:rFonts w:ascii="宋体"/>
    </w:rPr>
  </w:style>
  <w:style w:type="paragraph" w:styleId="16">
    <w:name w:val="Balloon Text"/>
    <w:basedOn w:val="1"/>
    <w:link w:val="45"/>
    <w:semiHidden/>
    <w:unhideWhenUsed/>
    <w:qFormat/>
    <w:uiPriority w:val="99"/>
    <w:rPr>
      <w:sz w:val="18"/>
      <w:szCs w:val="18"/>
    </w:rPr>
  </w:style>
  <w:style w:type="paragraph" w:styleId="17">
    <w:name w:val="footer"/>
    <w:basedOn w:val="1"/>
    <w:link w:val="44"/>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uiPriority w:val="99"/>
    <w:pPr>
      <w:tabs>
        <w:tab w:val="center" w:pos="4153"/>
        <w:tab w:val="right" w:pos="8306"/>
      </w:tabs>
      <w:adjustRightInd/>
      <w:snapToGrid w:val="0"/>
      <w:jc w:val="center"/>
    </w:pPr>
    <w:rPr>
      <w:sz w:val="18"/>
      <w:szCs w:val="18"/>
    </w:rPr>
  </w:style>
  <w:style w:type="paragraph" w:styleId="19">
    <w:name w:val="toc 1"/>
    <w:basedOn w:val="1"/>
    <w:next w:val="1"/>
    <w:autoRedefine/>
    <w:unhideWhenUsed/>
    <w:uiPriority w:val="39"/>
    <w:rPr>
      <w:rFonts w:ascii="宋体"/>
    </w:rPr>
  </w:style>
  <w:style w:type="paragraph" w:styleId="20">
    <w:name w:val="toc 4"/>
    <w:basedOn w:val="1"/>
    <w:next w:val="1"/>
    <w:autoRedefine/>
    <w:unhideWhenUsed/>
    <w:uiPriority w:val="39"/>
    <w:pPr>
      <w:tabs>
        <w:tab w:val="right" w:leader="dot" w:pos="9344"/>
      </w:tabs>
      <w:spacing w:line="300" w:lineRule="exact"/>
      <w:ind w:left="629"/>
    </w:pPr>
    <w:rPr>
      <w:rFonts w:ascii="宋体"/>
    </w:rPr>
  </w:style>
  <w:style w:type="paragraph" w:styleId="21">
    <w:name w:val="footnote text"/>
    <w:basedOn w:val="1"/>
    <w:next w:val="1"/>
    <w:link w:val="99"/>
    <w:semiHidden/>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autoRedefine/>
    <w:unhideWhenUsed/>
    <w:uiPriority w:val="39"/>
    <w:pPr>
      <w:spacing w:line="300" w:lineRule="exact"/>
      <w:ind w:left="1049"/>
    </w:pPr>
    <w:rPr>
      <w:rFonts w:ascii="宋体"/>
    </w:rPr>
  </w:style>
  <w:style w:type="paragraph" w:styleId="23">
    <w:name w:val="table of figures"/>
    <w:basedOn w:val="1"/>
    <w:next w:val="1"/>
    <w:semiHidden/>
    <w:uiPriority w:val="0"/>
    <w:pPr>
      <w:adjustRightInd/>
      <w:spacing w:line="240" w:lineRule="auto"/>
      <w:jc w:val="left"/>
    </w:pPr>
    <w:rPr>
      <w:szCs w:val="24"/>
    </w:rPr>
  </w:style>
  <w:style w:type="paragraph" w:styleId="24">
    <w:name w:val="toc 2"/>
    <w:basedOn w:val="1"/>
    <w:next w:val="1"/>
    <w:autoRedefine/>
    <w:unhideWhenUsed/>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table" w:styleId="27">
    <w:name w:val="Table Grid"/>
    <w:basedOn w:val="2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22"/>
    <w:rPr>
      <w:b/>
      <w:bCs/>
    </w:rPr>
  </w:style>
  <w:style w:type="character" w:styleId="30">
    <w:name w:val="page number"/>
    <w:uiPriority w:val="0"/>
    <w:rPr>
      <w:rFonts w:ascii="宋体" w:hAnsi="Times New Roman" w:eastAsia="宋体"/>
      <w:sz w:val="18"/>
    </w:rPr>
  </w:style>
  <w:style w:type="character" w:styleId="31">
    <w:name w:val="Emphasis"/>
    <w:qFormat/>
    <w:uiPriority w:val="20"/>
    <w:rPr>
      <w:i/>
      <w:iCs/>
    </w:rPr>
  </w:style>
  <w:style w:type="character" w:styleId="32">
    <w:name w:val="Hyperlink"/>
    <w:uiPriority w:val="99"/>
    <w:rPr>
      <w:rFonts w:ascii="宋体" w:hAnsi="Times New Roman" w:eastAsia="宋体"/>
      <w:color w:val="auto"/>
      <w:spacing w:val="0"/>
      <w:w w:val="100"/>
      <w:position w:val="0"/>
      <w:sz w:val="21"/>
      <w:u w:val="none"/>
      <w:vertAlign w:val="baseline"/>
    </w:rPr>
  </w:style>
  <w:style w:type="character" w:styleId="33">
    <w:name w:val="footnote reference"/>
    <w:semiHidden/>
    <w:uiPriority w:val="0"/>
    <w:rPr>
      <w:rFonts w:ascii="宋体" w:hAnsi="宋体" w:eastAsia="宋体" w:cs="Times New Roman"/>
      <w:spacing w:val="0"/>
      <w:sz w:val="18"/>
      <w:vertAlign w:val="superscript"/>
    </w:rPr>
  </w:style>
  <w:style w:type="character" w:customStyle="1" w:styleId="34">
    <w:name w:val="标题 1 字符"/>
    <w:link w:val="2"/>
    <w:uiPriority w:val="0"/>
    <w:rPr>
      <w:b/>
      <w:bCs/>
      <w:kern w:val="44"/>
      <w:sz w:val="44"/>
      <w:szCs w:val="44"/>
    </w:rPr>
  </w:style>
  <w:style w:type="character" w:customStyle="1" w:styleId="35">
    <w:name w:val="标题 2 字符"/>
    <w:link w:val="3"/>
    <w:uiPriority w:val="0"/>
    <w:rPr>
      <w:rFonts w:ascii="Arial" w:hAnsi="Arial" w:eastAsia="黑体"/>
      <w:b/>
      <w:bCs/>
      <w:kern w:val="2"/>
      <w:sz w:val="32"/>
      <w:szCs w:val="32"/>
    </w:rPr>
  </w:style>
  <w:style w:type="character" w:customStyle="1" w:styleId="36">
    <w:name w:val="标题 3 字符"/>
    <w:link w:val="4"/>
    <w:qFormat/>
    <w:uiPriority w:val="0"/>
    <w:rPr>
      <w:b/>
      <w:bCs/>
      <w:kern w:val="2"/>
      <w:sz w:val="32"/>
      <w:szCs w:val="32"/>
    </w:rPr>
  </w:style>
  <w:style w:type="character" w:customStyle="1" w:styleId="37">
    <w:name w:val="标题 4 字符"/>
    <w:link w:val="5"/>
    <w:uiPriority w:val="0"/>
    <w:rPr>
      <w:rFonts w:ascii="Arial" w:hAnsi="Arial" w:eastAsia="黑体"/>
      <w:b/>
      <w:bCs/>
      <w:kern w:val="2"/>
      <w:sz w:val="28"/>
      <w:szCs w:val="28"/>
    </w:rPr>
  </w:style>
  <w:style w:type="character" w:customStyle="1" w:styleId="38">
    <w:name w:val="标题 5 字符"/>
    <w:link w:val="6"/>
    <w:uiPriority w:val="0"/>
    <w:rPr>
      <w:b/>
      <w:bCs/>
      <w:kern w:val="2"/>
      <w:sz w:val="28"/>
      <w:szCs w:val="28"/>
    </w:rPr>
  </w:style>
  <w:style w:type="character" w:customStyle="1" w:styleId="39">
    <w:name w:val="标题 6 字符"/>
    <w:link w:val="7"/>
    <w:uiPriority w:val="0"/>
    <w:rPr>
      <w:rFonts w:ascii="Arial" w:hAnsi="Arial" w:eastAsia="黑体"/>
      <w:b/>
      <w:bCs/>
      <w:kern w:val="2"/>
      <w:sz w:val="24"/>
      <w:szCs w:val="24"/>
    </w:rPr>
  </w:style>
  <w:style w:type="character" w:customStyle="1" w:styleId="40">
    <w:name w:val="标题 7 字符"/>
    <w:link w:val="8"/>
    <w:uiPriority w:val="0"/>
    <w:rPr>
      <w:b/>
      <w:bCs/>
      <w:kern w:val="2"/>
      <w:sz w:val="24"/>
      <w:szCs w:val="24"/>
    </w:rPr>
  </w:style>
  <w:style w:type="character" w:customStyle="1" w:styleId="41">
    <w:name w:val="标题 8 字符"/>
    <w:link w:val="9"/>
    <w:uiPriority w:val="0"/>
    <w:rPr>
      <w:rFonts w:ascii="Arial" w:hAnsi="Arial" w:eastAsia="黑体"/>
      <w:kern w:val="2"/>
      <w:sz w:val="24"/>
      <w:szCs w:val="24"/>
    </w:rPr>
  </w:style>
  <w:style w:type="character" w:customStyle="1" w:styleId="42">
    <w:name w:val="标题 9 字符"/>
    <w:link w:val="10"/>
    <w:uiPriority w:val="0"/>
    <w:rPr>
      <w:rFonts w:ascii="Arial" w:hAnsi="Arial" w:eastAsia="黑体"/>
      <w:kern w:val="2"/>
      <w:sz w:val="21"/>
      <w:szCs w:val="21"/>
    </w:rPr>
  </w:style>
  <w:style w:type="character" w:customStyle="1" w:styleId="43">
    <w:name w:val="页眉 字符"/>
    <w:link w:val="18"/>
    <w:uiPriority w:val="99"/>
    <w:rPr>
      <w:kern w:val="2"/>
      <w:sz w:val="18"/>
      <w:szCs w:val="18"/>
    </w:rPr>
  </w:style>
  <w:style w:type="character" w:customStyle="1" w:styleId="44">
    <w:name w:val="页脚 字符"/>
    <w:link w:val="17"/>
    <w:qFormat/>
    <w:uiPriority w:val="99"/>
    <w:rPr>
      <w:rFonts w:ascii="宋体"/>
      <w:kern w:val="2"/>
      <w:sz w:val="18"/>
      <w:szCs w:val="18"/>
    </w:rPr>
  </w:style>
  <w:style w:type="character" w:customStyle="1" w:styleId="45">
    <w:name w:val="批注框文本 字符"/>
    <w:link w:val="16"/>
    <w:semiHidden/>
    <w:qFormat/>
    <w:uiPriority w:val="99"/>
    <w:rPr>
      <w:kern w:val="2"/>
      <w:sz w:val="18"/>
      <w:szCs w:val="18"/>
    </w:rPr>
  </w:style>
  <w:style w:type="paragraph" w:styleId="46">
    <w:name w:val="Quote"/>
    <w:basedOn w:val="1"/>
    <w:next w:val="1"/>
    <w:link w:val="47"/>
    <w:qFormat/>
    <w:uiPriority w:val="29"/>
    <w:rPr>
      <w:i/>
      <w:iCs/>
      <w:color w:val="000000"/>
    </w:rPr>
  </w:style>
  <w:style w:type="character" w:customStyle="1" w:styleId="47">
    <w:name w:val="引用 字符"/>
    <w:link w:val="46"/>
    <w:qFormat/>
    <w:uiPriority w:val="29"/>
    <w:rPr>
      <w:i/>
      <w:iCs/>
      <w:color w:val="000000"/>
      <w:kern w:val="2"/>
      <w:sz w:val="21"/>
      <w:szCs w:val="21"/>
    </w:rPr>
  </w:style>
  <w:style w:type="character" w:customStyle="1" w:styleId="48">
    <w:name w:val="标题 字符"/>
    <w:link w:val="25"/>
    <w:qFormat/>
    <w:uiPriority w:val="0"/>
    <w:rPr>
      <w:rFonts w:ascii="Arial" w:hAnsi="Arial" w:cs="Arial"/>
      <w:b/>
      <w:bCs/>
      <w:kern w:val="2"/>
      <w:sz w:val="32"/>
      <w:szCs w:val="32"/>
    </w:rPr>
  </w:style>
  <w:style w:type="paragraph" w:customStyle="1" w:styleId="4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rPr>
      <w:kern w:val="0"/>
    </w:rPr>
  </w:style>
  <w:style w:type="paragraph" w:customStyle="1" w:styleId="56">
    <w:name w:val="标准文件_段"/>
    <w:link w:val="184"/>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uiPriority w:val="0"/>
    <w:pPr>
      <w:jc w:val="left"/>
    </w:pPr>
  </w:style>
  <w:style w:type="paragraph" w:customStyle="1" w:styleId="63">
    <w:name w:val="标准文件_参考文献标题"/>
    <w:basedOn w:val="1"/>
    <w:next w:val="1"/>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4">
    <w:name w:val="标准文件_参考文献条目"/>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uiPriority w:val="0"/>
    <w:pPr>
      <w:widowControl w:val="0"/>
      <w:numPr>
        <w:ilvl w:val="3"/>
        <w:numId w:val="2"/>
      </w:numPr>
      <w:spacing w:before="50" w:beforeLines="50" w:after="50" w:afterLines="50"/>
      <w:ind w:left="0"/>
      <w:jc w:val="both"/>
      <w:outlineLvl w:val="2"/>
    </w:pPr>
    <w:rPr>
      <w:rFonts w:ascii="黑体" w:hAnsi="Times New Roman" w:eastAsia="黑体" w:cs="Times New Roman"/>
      <w:sz w:val="21"/>
      <w:lang w:val="en-US" w:eastAsia="zh-CN" w:bidi="ar-SA"/>
    </w:rPr>
  </w:style>
  <w:style w:type="character" w:customStyle="1" w:styleId="66">
    <w:name w:val="标准文件_发布"/>
    <w:uiPriority w:val="0"/>
    <w:rPr>
      <w:rFonts w:ascii="黑体" w:eastAsia="黑体"/>
      <w:spacing w:val="0"/>
      <w:w w:val="100"/>
      <w:position w:val="3"/>
      <w:sz w:val="28"/>
    </w:rPr>
  </w:style>
  <w:style w:type="paragraph" w:customStyle="1" w:styleId="67">
    <w:name w:val="标准文件_方框数字列项"/>
    <w:basedOn w:val="56"/>
    <w:uiPriority w:val="0"/>
    <w:pPr>
      <w:numPr>
        <w:ilvl w:val="0"/>
        <w:numId w:val="3"/>
      </w:numPr>
      <w:ind w:firstLine="0" w:firstLineChars="0"/>
    </w:pPr>
  </w:style>
  <w:style w:type="paragraph" w:customStyle="1" w:styleId="68">
    <w:name w:val="标准文件_封面标准编号"/>
    <w:basedOn w:val="1"/>
    <w:next w:val="59"/>
    <w:uiPriority w:val="0"/>
    <w:pPr>
      <w:spacing w:line="310" w:lineRule="exact"/>
      <w:jc w:val="right"/>
    </w:pPr>
    <w:rPr>
      <w:rFonts w:ascii="黑体" w:eastAsia="黑体"/>
      <w:kern w:val="0"/>
      <w:sz w:val="28"/>
    </w:rPr>
  </w:style>
  <w:style w:type="paragraph" w:customStyle="1" w:styleId="69">
    <w:name w:val="标准文件_封面标准分类号"/>
    <w:basedOn w:val="1"/>
    <w:uiPriority w:val="0"/>
    <w:rPr>
      <w:rFonts w:ascii="黑体" w:eastAsia="黑体"/>
      <w:b/>
      <w:kern w:val="0"/>
      <w:sz w:val="28"/>
    </w:rPr>
  </w:style>
  <w:style w:type="paragraph" w:customStyle="1" w:styleId="70">
    <w:name w:val="标准文件_封面标准名称"/>
    <w:basedOn w:val="1"/>
    <w:uiPriority w:val="0"/>
    <w:pPr>
      <w:spacing w:line="240" w:lineRule="auto"/>
      <w:jc w:val="center"/>
    </w:pPr>
    <w:rPr>
      <w:rFonts w:ascii="黑体" w:eastAsia="黑体"/>
      <w:kern w:val="0"/>
      <w:sz w:val="52"/>
    </w:rPr>
  </w:style>
  <w:style w:type="paragraph" w:customStyle="1" w:styleId="71">
    <w:name w:val="标准文件_封面标准英文名称"/>
    <w:basedOn w:val="1"/>
    <w:uiPriority w:val="0"/>
    <w:pPr>
      <w:spacing w:line="240" w:lineRule="auto"/>
      <w:jc w:val="center"/>
    </w:pPr>
    <w:rPr>
      <w:rFonts w:ascii="黑体" w:eastAsia="黑体"/>
      <w:b/>
      <w:sz w:val="28"/>
    </w:rPr>
  </w:style>
  <w:style w:type="paragraph" w:customStyle="1" w:styleId="72">
    <w:name w:val="标准文件_封面发布日期"/>
    <w:basedOn w:val="1"/>
    <w:uiPriority w:val="0"/>
    <w:pPr>
      <w:spacing w:line="310" w:lineRule="exact"/>
    </w:pPr>
    <w:rPr>
      <w:rFonts w:ascii="黑体" w:eastAsia="黑体"/>
      <w:kern w:val="0"/>
      <w:sz w:val="28"/>
    </w:rPr>
  </w:style>
  <w:style w:type="paragraph" w:customStyle="1" w:styleId="73">
    <w:name w:val="标准文件_封面密级"/>
    <w:basedOn w:val="1"/>
    <w:uiPriority w:val="0"/>
    <w:rPr>
      <w:rFonts w:eastAsia="黑体"/>
      <w:sz w:val="32"/>
    </w:rPr>
  </w:style>
  <w:style w:type="paragraph" w:customStyle="1" w:styleId="74">
    <w:name w:val="标准文件_封面实施日期"/>
    <w:basedOn w:val="1"/>
    <w:uiPriority w:val="0"/>
    <w:pPr>
      <w:spacing w:line="310" w:lineRule="exact"/>
      <w:jc w:val="right"/>
    </w:pPr>
    <w:rPr>
      <w:rFonts w:ascii="黑体" w:eastAsia="黑体"/>
      <w:sz w:val="28"/>
    </w:rPr>
  </w:style>
  <w:style w:type="paragraph" w:customStyle="1" w:styleId="75">
    <w:name w:val="标准文件_封面抬头"/>
    <w:basedOn w:val="56"/>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4">
    <w:name w:val="标准文件_附录五级条标题"/>
    <w:next w:val="56"/>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字符"/>
    <w:link w:val="13"/>
    <w:uiPriority w:val="0"/>
    <w:rPr>
      <w:kern w:val="2"/>
      <w:sz w:val="21"/>
      <w:szCs w:val="21"/>
    </w:rPr>
  </w:style>
  <w:style w:type="paragraph" w:customStyle="1" w:styleId="87">
    <w:name w:val="标准文件_附录章标题"/>
    <w:next w:val="56"/>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uiPriority w:val="0"/>
    <w:pPr>
      <w:ind w:left="488" w:leftChars="200" w:hanging="289" w:hangingChars="290"/>
    </w:pPr>
  </w:style>
  <w:style w:type="paragraph" w:customStyle="1" w:styleId="89">
    <w:name w:val="标准文件_前言、引言标题"/>
    <w:next w:val="1"/>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uiPriority w:val="0"/>
    <w:pPr>
      <w:spacing w:line="460" w:lineRule="exact"/>
      <w:ind w:left="0" w:firstLine="0"/>
    </w:pPr>
  </w:style>
  <w:style w:type="paragraph" w:customStyle="1" w:styleId="91">
    <w:name w:val="标准文件_目录标题"/>
    <w:basedOn w:val="1"/>
    <w:uiPriority w:val="0"/>
    <w:pPr>
      <w:spacing w:before="480" w:after="150" w:afterLines="150" w:line="240" w:lineRule="auto"/>
      <w:jc w:val="center"/>
    </w:pPr>
    <w:rPr>
      <w:rFonts w:ascii="黑体" w:eastAsia="黑体"/>
      <w:sz w:val="32"/>
    </w:rPr>
  </w:style>
  <w:style w:type="paragraph" w:customStyle="1" w:styleId="92">
    <w:name w:val="标准文件_破折号列项"/>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uiPriority w:val="0"/>
    <w:pPr>
      <w:numPr>
        <w:numId w:val="10"/>
      </w:numPr>
    </w:pPr>
  </w:style>
  <w:style w:type="paragraph" w:customStyle="1" w:styleId="94">
    <w:name w:val="标准文件_三级条标题"/>
    <w:basedOn w:val="65"/>
    <w:next w:val="56"/>
    <w:qFormat/>
    <w:uiPriority w:val="0"/>
    <w:pPr>
      <w:widowControl/>
      <w:numPr>
        <w:ilvl w:val="4"/>
      </w:numPr>
      <w:outlineLvl w:val="3"/>
    </w:pPr>
  </w:style>
  <w:style w:type="character" w:customStyle="1" w:styleId="95">
    <w:name w:val="Subtle Reference"/>
    <w:qFormat/>
    <w:uiPriority w:val="31"/>
    <w:rPr>
      <w:smallCaps/>
      <w:color w:val="C0504D"/>
      <w:u w:val="single"/>
    </w:rPr>
  </w:style>
  <w:style w:type="paragraph" w:customStyle="1" w:styleId="96">
    <w:name w:val="标准文件_示例后续"/>
    <w:basedOn w:val="1"/>
    <w:uiPriority w:val="0"/>
    <w:pPr>
      <w:adjustRightInd/>
      <w:spacing w:line="240" w:lineRule="auto"/>
      <w:ind w:firstLine="200" w:firstLineChars="200"/>
    </w:pPr>
    <w:rPr>
      <w:sz w:val="18"/>
      <w:szCs w:val="24"/>
    </w:rPr>
  </w:style>
  <w:style w:type="paragraph" w:customStyle="1" w:styleId="97">
    <w:name w:val="标准文件_数字编号列项"/>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字符"/>
    <w:link w:val="21"/>
    <w:semiHidden/>
    <w:uiPriority w:val="0"/>
    <w:rPr>
      <w:rFonts w:ascii="宋体"/>
      <w:kern w:val="2"/>
      <w:sz w:val="18"/>
      <w:szCs w:val="18"/>
    </w:rPr>
  </w:style>
  <w:style w:type="paragraph" w:customStyle="1" w:styleId="100">
    <w:name w:val="标准文件_条文脚注"/>
    <w:basedOn w:val="21"/>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qFormat/>
    <w:uiPriority w:val="0"/>
    <w:pPr>
      <w:numPr>
        <w:ilvl w:val="2"/>
      </w:numPr>
      <w:spacing w:before="50" w:beforeLines="50" w:after="50" w:afterLines="50"/>
      <w:outlineLvl w:val="1"/>
    </w:pPr>
  </w:style>
  <w:style w:type="paragraph" w:customStyle="1" w:styleId="106">
    <w:name w:val="标准文件_一致程度"/>
    <w:basedOn w:val="1"/>
    <w:uiPriority w:val="0"/>
    <w:pPr>
      <w:spacing w:line="440" w:lineRule="exact"/>
      <w:jc w:val="center"/>
    </w:pPr>
    <w:rPr>
      <w:sz w:val="28"/>
    </w:rPr>
  </w:style>
  <w:style w:type="paragraph" w:customStyle="1" w:styleId="107">
    <w:name w:val="标准文件_引言标题"/>
    <w:next w:val="1"/>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0">
    <w:name w:val="标准文件_英文注："/>
    <w:basedOn w:val="1"/>
    <w:next w:val="56"/>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8">
    <w:name w:val="二级无标题条"/>
    <w:basedOn w:val="1"/>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uiPriority w:val="0"/>
    <w:pPr>
      <w:outlineLvl w:val="4"/>
    </w:pPr>
  </w:style>
  <w:style w:type="paragraph" w:customStyle="1" w:styleId="130">
    <w:name w:val="附录四级无标题条"/>
    <w:basedOn w:val="129"/>
    <w:next w:val="56"/>
    <w:uiPriority w:val="0"/>
    <w:pPr>
      <w:outlineLvl w:val="5"/>
    </w:pPr>
  </w:style>
  <w:style w:type="paragraph" w:customStyle="1" w:styleId="131">
    <w:name w:val="附录图"/>
    <w:next w:val="56"/>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uiPriority w:val="0"/>
    <w:pPr>
      <w:outlineLvl w:val="6"/>
    </w:pPr>
  </w:style>
  <w:style w:type="paragraph" w:customStyle="1" w:styleId="134">
    <w:name w:val="附录性质"/>
    <w:basedOn w:val="1"/>
    <w:uiPriority w:val="0"/>
    <w:pPr>
      <w:widowControl/>
      <w:adjustRightInd/>
      <w:jc w:val="center"/>
    </w:pPr>
    <w:rPr>
      <w:rFonts w:ascii="黑体" w:eastAsia="黑体"/>
    </w:rPr>
  </w:style>
  <w:style w:type="paragraph" w:customStyle="1" w:styleId="135">
    <w:name w:val="附录一级无标题条"/>
    <w:basedOn w:val="87"/>
    <w:next w:val="56"/>
    <w:uiPriority w:val="0"/>
    <w:pPr>
      <w:autoSpaceDN w:val="0"/>
      <w:outlineLvl w:val="2"/>
    </w:pPr>
    <w:rPr>
      <w:rFonts w:ascii="宋体" w:hAnsi="宋体" w:eastAsia="宋体"/>
    </w:rPr>
  </w:style>
  <w:style w:type="character" w:customStyle="1" w:styleId="136">
    <w:name w:val="个人答复风格"/>
    <w:uiPriority w:val="0"/>
    <w:rPr>
      <w:rFonts w:ascii="Arial" w:hAnsi="Arial" w:eastAsia="宋体" w:cs="Arial"/>
      <w:color w:val="auto"/>
      <w:spacing w:val="0"/>
      <w:sz w:val="20"/>
    </w:rPr>
  </w:style>
  <w:style w:type="character" w:customStyle="1" w:styleId="137">
    <w:name w:val="个人撰写风格"/>
    <w:uiPriority w:val="0"/>
    <w:rPr>
      <w:rFonts w:ascii="Arial" w:hAnsi="Arial" w:eastAsia="宋体" w:cs="Arial"/>
      <w:color w:val="auto"/>
      <w:spacing w:val="0"/>
      <w:sz w:val="20"/>
    </w:rPr>
  </w:style>
  <w:style w:type="paragraph" w:customStyle="1" w:styleId="138">
    <w:name w:val="脚注后续"/>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uiPriority w:val="0"/>
    <w:pPr>
      <w:tabs>
        <w:tab w:val="left" w:pos="840"/>
      </w:tabs>
    </w:pPr>
  </w:style>
  <w:style w:type="paragraph" w:customStyle="1" w:styleId="141">
    <w:name w:val="目次、索引正文"/>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autoRedefine/>
    <w:semiHidden/>
    <w:uiPriority w:val="0"/>
    <w:pPr>
      <w:adjustRightInd/>
      <w:spacing w:line="240" w:lineRule="auto"/>
      <w:jc w:val="left"/>
    </w:pPr>
    <w:rPr>
      <w:bCs/>
      <w:iCs/>
    </w:rPr>
  </w:style>
  <w:style w:type="paragraph" w:customStyle="1" w:styleId="143">
    <w:name w:val="目录 31"/>
    <w:basedOn w:val="1"/>
    <w:next w:val="1"/>
    <w:autoRedefine/>
    <w:semiHidden/>
    <w:uiPriority w:val="0"/>
    <w:pPr>
      <w:spacing w:line="240" w:lineRule="auto"/>
    </w:pPr>
    <w:rPr>
      <w:rFonts w:ascii="宋体" w:hAnsi="宋体"/>
      <w:iCs/>
    </w:rPr>
  </w:style>
  <w:style w:type="paragraph" w:customStyle="1" w:styleId="144">
    <w:name w:val="目录 41"/>
    <w:basedOn w:val="1"/>
    <w:next w:val="1"/>
    <w:autoRedefine/>
    <w:semiHidden/>
    <w:uiPriority w:val="0"/>
    <w:pPr>
      <w:adjustRightInd/>
      <w:spacing w:line="240" w:lineRule="auto"/>
      <w:jc w:val="left"/>
    </w:pPr>
  </w:style>
  <w:style w:type="paragraph" w:customStyle="1" w:styleId="145">
    <w:name w:val="目录 51"/>
    <w:basedOn w:val="1"/>
    <w:next w:val="1"/>
    <w:autoRedefine/>
    <w:semiHidden/>
    <w:uiPriority w:val="0"/>
    <w:pPr>
      <w:spacing w:line="240" w:lineRule="auto"/>
    </w:pPr>
    <w:rPr>
      <w:rFonts w:ascii="宋体" w:hAnsi="宋体"/>
    </w:rPr>
  </w:style>
  <w:style w:type="paragraph" w:customStyle="1" w:styleId="146">
    <w:name w:val="目录 61"/>
    <w:basedOn w:val="1"/>
    <w:next w:val="1"/>
    <w:autoRedefine/>
    <w:semiHidden/>
    <w:uiPriority w:val="0"/>
    <w:pPr>
      <w:adjustRightInd/>
      <w:spacing w:line="240" w:lineRule="auto"/>
      <w:jc w:val="left"/>
    </w:pPr>
  </w:style>
  <w:style w:type="paragraph" w:customStyle="1" w:styleId="147">
    <w:name w:val="目录 71"/>
    <w:basedOn w:val="146"/>
    <w:autoRedefine/>
    <w:semiHidden/>
    <w:uiPriority w:val="0"/>
    <w:pPr>
      <w:ind w:left="1260"/>
    </w:pPr>
  </w:style>
  <w:style w:type="paragraph" w:customStyle="1" w:styleId="148">
    <w:name w:val="目录 81"/>
    <w:basedOn w:val="147"/>
    <w:autoRedefine/>
    <w:semiHidden/>
    <w:uiPriority w:val="0"/>
    <w:pPr>
      <w:ind w:left="1470"/>
    </w:pPr>
  </w:style>
  <w:style w:type="paragraph" w:customStyle="1" w:styleId="149">
    <w:name w:val="目录 91"/>
    <w:basedOn w:val="148"/>
    <w:autoRedefine/>
    <w:semiHidden/>
    <w:uiPriority w:val="0"/>
    <w:pPr>
      <w:ind w:left="1680"/>
    </w:pPr>
  </w:style>
  <w:style w:type="paragraph" w:customStyle="1" w:styleId="150">
    <w:name w:val="其他标准称谓"/>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uiPriority w:val="0"/>
    <w:pPr>
      <w:framePr w:wrap="around"/>
      <w:spacing w:line="0" w:lineRule="atLeast"/>
    </w:pPr>
    <w:rPr>
      <w:rFonts w:ascii="黑体" w:eastAsia="黑体"/>
      <w:b w:val="0"/>
    </w:rPr>
  </w:style>
  <w:style w:type="paragraph" w:customStyle="1" w:styleId="152">
    <w:name w:val="前言标题"/>
    <w:next w:val="1"/>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uiPriority w:val="0"/>
    <w:pPr>
      <w:numPr>
        <w:ilvl w:val="4"/>
        <w:numId w:val="20"/>
      </w:numPr>
      <w:adjustRightInd/>
      <w:spacing w:line="240" w:lineRule="auto"/>
    </w:pPr>
    <w:rPr>
      <w:rFonts w:ascii="宋体" w:hAnsi="宋体"/>
      <w:szCs w:val="24"/>
    </w:rPr>
  </w:style>
  <w:style w:type="paragraph" w:customStyle="1" w:styleId="154">
    <w:name w:val="实施日期"/>
    <w:basedOn w:val="120"/>
    <w:uiPriority w:val="0"/>
    <w:pPr>
      <w:framePr w:hSpace="0" w:wrap="around" w:xAlign="right"/>
      <w:jc w:val="right"/>
    </w:pPr>
  </w:style>
  <w:style w:type="paragraph" w:customStyle="1" w:styleId="155">
    <w:name w:val="四级无标题条"/>
    <w:basedOn w:val="1"/>
    <w:uiPriority w:val="0"/>
    <w:pPr>
      <w:numPr>
        <w:ilvl w:val="5"/>
        <w:numId w:val="20"/>
      </w:numPr>
      <w:adjustRightInd/>
      <w:spacing w:line="240" w:lineRule="auto"/>
    </w:pPr>
    <w:rPr>
      <w:rFonts w:ascii="宋体" w:hAnsi="宋体"/>
      <w:szCs w:val="24"/>
    </w:rPr>
  </w:style>
  <w:style w:type="paragraph" w:customStyle="1" w:styleId="156">
    <w:name w:val="文献分类号"/>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uiPriority w:val="0"/>
    <w:pPr>
      <w:jc w:val="both"/>
    </w:pPr>
    <w:rPr>
      <w:rFonts w:ascii="宋体" w:hAnsi="宋体" w:eastAsia="宋体" w:cs="Times New Roman"/>
      <w:sz w:val="21"/>
      <w:lang w:val="en-US" w:eastAsia="zh-CN" w:bidi="ar-SA"/>
    </w:rPr>
  </w:style>
  <w:style w:type="paragraph" w:customStyle="1" w:styleId="158">
    <w:name w:val="五级无标题条"/>
    <w:basedOn w:val="1"/>
    <w:uiPriority w:val="0"/>
    <w:pPr>
      <w:numPr>
        <w:ilvl w:val="6"/>
        <w:numId w:val="20"/>
      </w:numPr>
      <w:adjustRightInd/>
    </w:pPr>
    <w:rPr>
      <w:szCs w:val="24"/>
    </w:rPr>
  </w:style>
  <w:style w:type="paragraph" w:customStyle="1" w:styleId="159">
    <w:name w:val="一级无标题条"/>
    <w:basedOn w:val="1"/>
    <w:uiPriority w:val="0"/>
    <w:pPr>
      <w:numPr>
        <w:ilvl w:val="2"/>
        <w:numId w:val="20"/>
      </w:numPr>
      <w:adjustRightInd/>
      <w:spacing w:before="10" w:after="10" w:line="240" w:lineRule="auto"/>
    </w:pPr>
    <w:rPr>
      <w:rFonts w:ascii="宋体" w:hAnsi="宋体"/>
      <w:szCs w:val="24"/>
    </w:rPr>
  </w:style>
  <w:style w:type="paragraph" w:customStyle="1" w:styleId="160">
    <w:name w:val="注:后续"/>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outlineLvl w:val="9"/>
    </w:pPr>
    <w:rPr>
      <w:rFonts w:ascii="宋体" w:eastAsia="宋体"/>
    </w:rPr>
  </w:style>
  <w:style w:type="paragraph" w:customStyle="1" w:styleId="165">
    <w:name w:val="标准文件_二级无标题"/>
    <w:basedOn w:val="65"/>
    <w:qFormat/>
    <w:uiPriority w:val="0"/>
    <w:pPr>
      <w:spacing w:before="0" w:beforeLines="0" w:after="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uiPriority w:val="0"/>
    <w:pPr>
      <w:numPr>
        <w:ilvl w:val="0"/>
        <w:numId w:val="23"/>
      </w:numPr>
      <w:ind w:firstLine="0" w:firstLineChars="0"/>
    </w:pPr>
    <w:rPr>
      <w:rFonts w:ascii="Times New Roman" w:cs="Arial"/>
      <w:szCs w:val="28"/>
    </w:rPr>
  </w:style>
  <w:style w:type="paragraph" w:customStyle="1" w:styleId="169">
    <w:name w:val="标准文件_小写罗马数字编号列项"/>
    <w:basedOn w:val="56"/>
    <w:qFormat/>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uiPriority w:val="0"/>
    <w:rPr>
      <w:rFonts w:ascii="宋体" w:hAnsi="Times New Roman" w:eastAsia="宋体" w:cs="Times New Roman"/>
      <w:sz w:val="21"/>
      <w:lang w:val="en-US" w:eastAsia="zh-CN" w:bidi="ar-SA"/>
    </w:rPr>
  </w:style>
  <w:style w:type="paragraph" w:customStyle="1" w:styleId="172">
    <w:name w:val="标准文件_三级项"/>
    <w:basedOn w:val="1"/>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uiPriority w:val="0"/>
    <w:pPr>
      <w:numPr>
        <w:ilvl w:val="0"/>
        <w:numId w:val="25"/>
      </w:numPr>
      <w:adjustRightInd/>
      <w:spacing w:line="240" w:lineRule="auto"/>
    </w:pPr>
    <w:rPr>
      <w:rFonts w:ascii="宋体" w:hAnsi="Times New Roman"/>
      <w:sz w:val="18"/>
      <w:szCs w:val="18"/>
    </w:rPr>
  </w:style>
  <w:style w:type="paragraph" w:customStyle="1" w:styleId="174">
    <w:name w:val="标准文件_字母编号列项（一级）"/>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qFormat/>
    <w:uiPriority w:val="0"/>
    <w:rPr>
      <w:rFonts w:ascii="宋体"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styleId="186">
    <w:name w:val="Placeholder Text"/>
    <w:basedOn w:val="28"/>
    <w:semiHidden/>
    <w:uiPriority w:val="99"/>
    <w:rPr>
      <w:color w:val="808080"/>
    </w:rPr>
  </w:style>
  <w:style w:type="paragraph" w:customStyle="1" w:styleId="187">
    <w:name w:val="标准文件_二级项2"/>
    <w:basedOn w:val="56"/>
    <w:qFormat/>
    <w:uiPriority w:val="0"/>
    <w:pPr>
      <w:numPr>
        <w:ilvl w:val="1"/>
        <w:numId w:val="21"/>
      </w:numPr>
      <w:ind w:firstLine="0" w:firstLineChars="0"/>
    </w:pPr>
  </w:style>
  <w:style w:type="paragraph" w:customStyle="1" w:styleId="188">
    <w:name w:val="标准文件_三级项2"/>
    <w:basedOn w:val="56"/>
    <w:qFormat/>
    <w:uiPriority w:val="0"/>
    <w:pPr>
      <w:numPr>
        <w:ilvl w:val="0"/>
        <w:numId w:val="30"/>
      </w:numPr>
      <w:spacing w:line="300" w:lineRule="exact"/>
      <w:ind w:firstLineChars="0"/>
    </w:pPr>
    <w:rPr>
      <w:rFonts w:ascii="Times New Roman"/>
    </w:rPr>
  </w:style>
  <w:style w:type="paragraph" w:customStyle="1" w:styleId="189">
    <w:name w:val="标准文件_一级项2"/>
    <w:basedOn w:val="56"/>
    <w:qFormat/>
    <w:uiPriority w:val="0"/>
    <w:pPr>
      <w:numPr>
        <w:ilvl w:val="0"/>
        <w:numId w:val="31"/>
      </w:numPr>
      <w:spacing w:line="300" w:lineRule="exact"/>
      <w:ind w:firstLineChars="0"/>
    </w:pPr>
    <w:rPr>
      <w:rFonts w:ascii="Times New Roman"/>
    </w:r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8"/>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uiPriority w:val="0"/>
    <w:pPr>
      <w:framePr w:w="3997" w:h="471" w:hRule="exact" w:hSpace="0" w:vSpace="181" w:wrap="around" w:vAnchor="page" w:hAnchor="page" w:x="1419" w:y="14097"/>
    </w:pPr>
  </w:style>
  <w:style w:type="paragraph" w:customStyle="1" w:styleId="194">
    <w:name w:val="其他实施日期"/>
    <w:basedOn w:val="154"/>
    <w:uiPriority w:val="0"/>
    <w:pPr>
      <w:framePr w:w="3997" w:h="471" w:hRule="exact" w:vSpace="181" w:wrap="around" w:vAnchor="page" w:hAnchor="page" w:x="7089" w:y="14097"/>
    </w:pPr>
  </w:style>
  <w:style w:type="paragraph" w:customStyle="1" w:styleId="195">
    <w:name w:val="标准文件_文件编号"/>
    <w:basedOn w:val="56"/>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framePr/>
      <w:spacing w:before="57"/>
    </w:pPr>
    <w:rPr>
      <w:sz w:val="21"/>
    </w:rPr>
  </w:style>
  <w:style w:type="paragraph" w:customStyle="1" w:styleId="197">
    <w:name w:val="标准文件_文件名称"/>
    <w:basedOn w:val="56"/>
    <w:next w:val="56"/>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三级无标题"/>
    <w:basedOn w:val="202"/>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8"/>
    <w:qFormat/>
    <w:uiPriority w:val="0"/>
    <w:rPr>
      <w:rFonts w:ascii="黑体" w:eastAsia="黑体"/>
      <w:spacing w:val="85"/>
      <w:w w:val="100"/>
      <w:position w:val="3"/>
      <w:sz w:val="28"/>
      <w:szCs w:val="28"/>
    </w:rPr>
  </w:style>
  <w:style w:type="paragraph" w:customStyle="1" w:styleId="230">
    <w:name w:val="表题"/>
    <w:link w:val="231"/>
    <w:autoRedefine/>
    <w:qFormat/>
    <w:uiPriority w:val="0"/>
    <w:pPr>
      <w:keepNext/>
      <w:keepLines/>
      <w:widowControl w:val="0"/>
      <w:topLinePunct/>
      <w:adjustRightInd w:val="0"/>
      <w:spacing w:before="160" w:after="40"/>
      <w:jc w:val="center"/>
    </w:pPr>
    <w:rPr>
      <w:rFonts w:ascii="Arial" w:hAnsi="Arial" w:eastAsia="黑体" w:cs="Times New Roman"/>
      <w:kern w:val="21"/>
      <w:sz w:val="21"/>
      <w:lang w:val="en-GB" w:eastAsia="zh-CN" w:bidi="ar-SA"/>
    </w:rPr>
  </w:style>
  <w:style w:type="character" w:customStyle="1" w:styleId="231">
    <w:name w:val="表题 Char"/>
    <w:link w:val="230"/>
    <w:autoRedefine/>
    <w:qFormat/>
    <w:uiPriority w:val="0"/>
    <w:rPr>
      <w:rFonts w:ascii="Arial" w:hAnsi="Arial" w:eastAsia="黑体"/>
      <w:kern w:val="21"/>
      <w:sz w:val="21"/>
      <w:lang w:val="en-GB"/>
    </w:rPr>
  </w:style>
  <w:style w:type="paragraph" w:customStyle="1" w:styleId="232">
    <w:name w:val="表文字"/>
    <w:autoRedefine/>
    <w:qFormat/>
    <w:uiPriority w:val="0"/>
    <w:pPr>
      <w:widowControl w:val="0"/>
      <w:topLinePunct/>
      <w:adjustRightInd w:val="0"/>
      <w:spacing w:line="270" w:lineRule="exact"/>
      <w:jc w:val="center"/>
    </w:pPr>
    <w:rPr>
      <w:rFonts w:ascii="Times New Roman" w:hAnsi="Times New Roman" w:eastAsia="宋体" w:cs="Times New Roman"/>
      <w:kern w:val="18"/>
      <w:sz w:val="18"/>
      <w:lang w:val="en-US" w:eastAsia="zh-CN" w:bidi="ar-SA"/>
    </w:rPr>
  </w:style>
  <w:style w:type="paragraph" w:customStyle="1" w:styleId="233">
    <w:name w:val="First Paragraph"/>
    <w:basedOn w:val="13"/>
    <w:next w:val="13"/>
    <w:autoRedefine/>
    <w:qFormat/>
    <w:uiPriority w:val="0"/>
    <w:pPr>
      <w:topLinePunct/>
      <w:spacing w:before="180" w:after="180" w:line="240" w:lineRule="auto"/>
      <w:ind w:firstLine="420"/>
    </w:pPr>
    <w:rPr>
      <w:rFonts w:ascii="Times New Roman" w:hAnsi="Times New Roman"/>
      <w:kern w:val="21"/>
      <w:szCs w:val="20"/>
    </w:rPr>
  </w:style>
  <w:style w:type="character" w:customStyle="1" w:styleId="234">
    <w:name w:val="font31"/>
    <w:basedOn w:val="28"/>
    <w:qFormat/>
    <w:uiPriority w:val="0"/>
    <w:rPr>
      <w:rFonts w:hint="eastAsia" w:ascii="宋体" w:hAnsi="宋体" w:eastAsia="宋体" w:cs="宋体"/>
      <w:b/>
      <w:bCs/>
      <w:color w:val="000000"/>
      <w:sz w:val="22"/>
      <w:szCs w:val="22"/>
      <w:u w:val="none"/>
      <w:vertAlign w:val="subscript"/>
    </w:rPr>
  </w:style>
  <w:style w:type="character" w:customStyle="1" w:styleId="235">
    <w:name w:val="font11"/>
    <w:basedOn w:val="28"/>
    <w:qFormat/>
    <w:uiPriority w:val="0"/>
    <w:rPr>
      <w:rFonts w:hint="eastAsia" w:ascii="宋体" w:hAnsi="宋体" w:eastAsia="宋体" w:cs="宋体"/>
      <w:b/>
      <w:bCs/>
      <w:color w:val="000000"/>
      <w:sz w:val="22"/>
      <w:szCs w:val="22"/>
      <w:u w:val="none"/>
    </w:rPr>
  </w:style>
  <w:style w:type="character" w:customStyle="1" w:styleId="236">
    <w:name w:val="font51"/>
    <w:basedOn w:val="28"/>
    <w:qFormat/>
    <w:uiPriority w:val="0"/>
    <w:rPr>
      <w:rFonts w:hint="eastAsia" w:ascii="宋体" w:hAnsi="宋体" w:eastAsia="宋体" w:cs="宋体"/>
      <w:b/>
      <w:bCs/>
      <w:color w:val="000000"/>
      <w:sz w:val="22"/>
      <w:szCs w:val="22"/>
      <w:u w:val="none"/>
      <w:vertAlign w:val="superscript"/>
    </w:rPr>
  </w:style>
  <w:style w:type="character" w:customStyle="1" w:styleId="237">
    <w:name w:val="font61"/>
    <w:basedOn w:val="28"/>
    <w:qFormat/>
    <w:uiPriority w:val="0"/>
    <w:rPr>
      <w:rFonts w:hint="eastAsia" w:ascii="宋体" w:hAnsi="宋体" w:eastAsia="宋体" w:cs="宋体"/>
      <w:color w:val="000000"/>
      <w:sz w:val="22"/>
      <w:szCs w:val="22"/>
      <w:u w:val="none"/>
    </w:rPr>
  </w:style>
  <w:style w:type="character" w:customStyle="1" w:styleId="238">
    <w:name w:val="font21"/>
    <w:basedOn w:val="28"/>
    <w:qFormat/>
    <w:uiPriority w:val="0"/>
    <w:rPr>
      <w:rFonts w:hint="default" w:ascii="Times New Roman" w:hAnsi="Times New Roman" w:cs="Times New Roman"/>
      <w:color w:val="000000"/>
      <w:sz w:val="22"/>
      <w:szCs w:val="22"/>
      <w:u w:val="none"/>
    </w:rPr>
  </w:style>
  <w:style w:type="character" w:customStyle="1" w:styleId="239">
    <w:name w:val="Unresolved Mention"/>
    <w:basedOn w:val="28"/>
    <w:semiHidden/>
    <w:unhideWhenUsed/>
    <w:qFormat/>
    <w:uiPriority w:val="99"/>
    <w:rPr>
      <w:color w:val="605E5C"/>
      <w:shd w:val="clear" w:color="auto" w:fill="E1DFDD"/>
    </w:rPr>
  </w:style>
  <w:style w:type="table" w:customStyle="1" w:styleId="240">
    <w:name w:val="网格型1"/>
    <w:basedOn w:val="26"/>
    <w:qFormat/>
    <w:uiPriority w:val="0"/>
    <w:rPr>
      <w:rFonts w:ascii="等线" w:hAnsi="等线" w:eastAsia="等线"/>
      <w:kern w:val="2"/>
      <w:sz w:val="22"/>
      <w:szCs w:val="24"/>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glossaryDocument" Target="glossary/document.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3.jpeg"/><Relationship Id="rId20" Type="http://schemas.openxmlformats.org/officeDocument/2006/relationships/image" Target="media/image2.e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image" Target="media/image1.tiff"/><Relationship Id="rId17" Type="http://schemas.openxmlformats.org/officeDocument/2006/relationships/theme" Target="theme/theme1.xml"/><Relationship Id="rId16" Type="http://schemas.openxmlformats.org/officeDocument/2006/relationships/footer" Target="footer5.xml"/><Relationship Id="rId15" Type="http://schemas.openxmlformats.org/officeDocument/2006/relationships/header" Target="header7.xml"/><Relationship Id="rId14" Type="http://schemas.openxmlformats.org/officeDocument/2006/relationships/header" Target="header6.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75C5679BC6BF451393A5635E09692BF8"/>
        <w:style w:val=""/>
        <w:category>
          <w:name w:val="常规"/>
          <w:gallery w:val="placeholder"/>
        </w:category>
        <w:types>
          <w:type w:val="bbPlcHdr"/>
        </w:types>
        <w:behaviors>
          <w:behavior w:val="content"/>
        </w:behaviors>
        <w:description w:val=""/>
        <w:guid w:val="{12994DCD-B461-444C-B043-BC53B58D4CB7}"/>
      </w:docPartPr>
      <w:docPartBody>
        <w:p w14:paraId="2C8E76FA">
          <w:pPr>
            <w:pStyle w:val="5"/>
            <w:rPr>
              <w:rFonts w:hint="eastAsia"/>
            </w:rPr>
          </w:pPr>
          <w:r>
            <w:rPr>
              <w:rStyle w:val="4"/>
              <w:rFonts w:hint="eastAsia"/>
            </w:rPr>
            <w:t>单击或点击此处输入文字。</w:t>
          </w:r>
        </w:p>
      </w:docPartBody>
    </w:docPart>
    <w:docPart>
      <w:docPartPr>
        <w:name w:val="B4169FE0D2654F23A43AED82098F7FB0"/>
        <w:style w:val=""/>
        <w:category>
          <w:name w:val="常规"/>
          <w:gallery w:val="placeholder"/>
        </w:category>
        <w:types>
          <w:type w:val="bbPlcHdr"/>
        </w:types>
        <w:behaviors>
          <w:behavior w:val="content"/>
        </w:behaviors>
        <w:description w:val=""/>
        <w:guid w:val="{51977661-12F9-43B9-8F05-3D6E4F9E9D27}"/>
      </w:docPartPr>
      <w:docPartBody>
        <w:p w14:paraId="6C232538">
          <w:pPr>
            <w:pStyle w:val="6"/>
            <w:rPr>
              <w:rFonts w:hint="eastAsia"/>
            </w:rPr>
          </w:pPr>
          <w:r>
            <w:rPr>
              <w:rStyle w:val="4"/>
              <w:rFonts w:hint="eastAsia"/>
            </w:rPr>
            <w:t>选择一项。</w:t>
          </w:r>
        </w:p>
      </w:docPartBody>
    </w:docPart>
    <w:docPart>
      <w:docPartPr>
        <w:name w:val="8934CFFB69994FB380DD1A27D04433B6"/>
        <w:style w:val=""/>
        <w:category>
          <w:name w:val="常规"/>
          <w:gallery w:val="placeholder"/>
        </w:category>
        <w:types>
          <w:type w:val="bbPlcHdr"/>
        </w:types>
        <w:behaviors>
          <w:behavior w:val="content"/>
        </w:behaviors>
        <w:description w:val=""/>
        <w:guid w:val="{EB632131-45B4-407D-9C33-29D367743DC5}"/>
      </w:docPartPr>
      <w:docPartBody>
        <w:p w14:paraId="3CC3CE54">
          <w:pPr>
            <w:pStyle w:val="7"/>
            <w:rPr>
              <w:rFonts w:hint="eastAsia"/>
            </w:rPr>
          </w:pPr>
          <w:r>
            <w:rPr>
              <w:rStyle w:val="4"/>
              <w:rFonts w:hint="eastAsia"/>
            </w:rPr>
            <w:t>选择一项。</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CC1"/>
    <w:rsid w:val="000D7502"/>
    <w:rsid w:val="000E4005"/>
    <w:rsid w:val="00116772"/>
    <w:rsid w:val="00122280"/>
    <w:rsid w:val="00192EFE"/>
    <w:rsid w:val="001B6377"/>
    <w:rsid w:val="002651F7"/>
    <w:rsid w:val="002B1491"/>
    <w:rsid w:val="00304FE4"/>
    <w:rsid w:val="00330C95"/>
    <w:rsid w:val="00333422"/>
    <w:rsid w:val="00341CC1"/>
    <w:rsid w:val="003B015A"/>
    <w:rsid w:val="003D60E1"/>
    <w:rsid w:val="003D656F"/>
    <w:rsid w:val="003F0FF2"/>
    <w:rsid w:val="003F2D8B"/>
    <w:rsid w:val="00445D41"/>
    <w:rsid w:val="0049459A"/>
    <w:rsid w:val="004D0858"/>
    <w:rsid w:val="00582D80"/>
    <w:rsid w:val="005B7DF8"/>
    <w:rsid w:val="005D71B3"/>
    <w:rsid w:val="00663011"/>
    <w:rsid w:val="006719A0"/>
    <w:rsid w:val="006C4613"/>
    <w:rsid w:val="0075366C"/>
    <w:rsid w:val="007F4F4F"/>
    <w:rsid w:val="00813A1D"/>
    <w:rsid w:val="008168FF"/>
    <w:rsid w:val="00835B8E"/>
    <w:rsid w:val="00904642"/>
    <w:rsid w:val="00965708"/>
    <w:rsid w:val="00A22501"/>
    <w:rsid w:val="00B461E2"/>
    <w:rsid w:val="00B54F95"/>
    <w:rsid w:val="00B64BFA"/>
    <w:rsid w:val="00B770A7"/>
    <w:rsid w:val="00BB0E39"/>
    <w:rsid w:val="00C543A5"/>
    <w:rsid w:val="00C771D7"/>
    <w:rsid w:val="00CC310D"/>
    <w:rsid w:val="00CC3A36"/>
    <w:rsid w:val="00CD2A7C"/>
    <w:rsid w:val="00CE7002"/>
    <w:rsid w:val="00D171E0"/>
    <w:rsid w:val="00D22C90"/>
    <w:rsid w:val="00D46AD2"/>
    <w:rsid w:val="00D57360"/>
    <w:rsid w:val="00D671C8"/>
    <w:rsid w:val="00DE7874"/>
    <w:rsid w:val="00DF10CD"/>
    <w:rsid w:val="00EC1943"/>
    <w:rsid w:val="00F27665"/>
    <w:rsid w:val="00FB58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75C5679BC6BF451393A5635E09692BF8"/>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6">
    <w:name w:val="B4169FE0D2654F23A43AED82098F7FB0"/>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7">
    <w:name w:val="8934CFFB69994FB380DD1A27D04433B6"/>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F03465-9310-430F-A8A0-DFC80D2CA8A6}">
  <ds:schemaRefs/>
</ds:datastoreItem>
</file>

<file path=docProps/app.xml><?xml version="1.0" encoding="utf-8"?>
<Properties xmlns="http://schemas.openxmlformats.org/officeDocument/2006/extended-properties" xmlns:vt="http://schemas.openxmlformats.org/officeDocument/2006/docPropsVTypes">
  <Template>地方标准.dotx</Template>
  <Company>PCMI</Company>
  <Pages>20</Pages>
  <Words>10071</Words>
  <Characters>14845</Characters>
  <Lines>137</Lines>
  <Paragraphs>38</Paragraphs>
  <TotalTime>878</TotalTime>
  <ScaleCrop>false</ScaleCrop>
  <LinksUpToDate>false</LinksUpToDate>
  <CharactersWithSpaces>15208</CharactersWithSpaces>
  <Application>WPS Office_12.1.0.26885_F1E327BC-269C-435d-A152-05C5408002CA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2024-05-06T07:35:00Z</dcterms:created>
  <dc:creator>徐志荣</dc:creator>
  <dc:description>&lt;config cover="true" show_menu="true" version="1.0.0" doctype="SDKXY"&gt;_x000d_
&lt;/config&gt;</dc:description>
  <cp:lastModifiedBy>徐志荣</cp:lastModifiedBy>
  <cp:lastPrinted>2025-06-09T02:05:00Z</cp:lastPrinted>
  <dcterms:modified xsi:type="dcterms:W3CDTF">2026-07-25T07:52:22Z</dcterms:modified>
  <dc:title>地方标准</dc:title>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eyJoZGlkIjoiYTQ1MmY2MjM4ODc5MTE1NjE4NzQ5OTEyNjkzYjE5MDkiLCJ1c2VySWQiOiI0MTQ3OTMzNjMifQ==</vt:lpwstr>
  </property>
  <property fmtid="{D5CDD505-2E9C-101B-9397-08002B2CF9AE}" pid="15" name="KSOProductBuildVer">
    <vt:lpwstr>2052-12.1.0.26885</vt:lpwstr>
  </property>
  <property fmtid="{D5CDD505-2E9C-101B-9397-08002B2CF9AE}" pid="16" name="ICV">
    <vt:lpwstr>F734B3B70E78405A989F494527346E40_12</vt:lpwstr>
  </property>
</Properties>
</file>